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3E54" w14:textId="77777777" w:rsidR="00BC2105" w:rsidRPr="00BA35AF" w:rsidRDefault="00BC2105" w:rsidP="00BC2105">
      <w:pPr>
        <w:pStyle w:val="component-title"/>
        <w:shd w:val="clear" w:color="auto" w:fill="F5F5F5"/>
        <w:jc w:val="both"/>
        <w:rPr>
          <w:rStyle w:val="asset-title"/>
          <w:rFonts w:ascii="Arial" w:hAnsi="Arial" w:cs="Arial"/>
          <w:b/>
          <w:bCs/>
          <w:color w:val="FF0000"/>
          <w:spacing w:val="3"/>
          <w:sz w:val="52"/>
          <w:szCs w:val="52"/>
        </w:rPr>
      </w:pPr>
      <w:r w:rsidRPr="00BA35AF">
        <w:rPr>
          <w:rFonts w:ascii="Arial" w:hAnsi="Arial" w:cs="Arial"/>
          <w:color w:val="FF0000"/>
          <w:spacing w:val="3"/>
          <w:sz w:val="52"/>
          <w:szCs w:val="52"/>
        </w:rPr>
        <w:t> </w:t>
      </w:r>
      <w:r w:rsidRPr="00BA35AF">
        <w:rPr>
          <w:rStyle w:val="asset-title"/>
          <w:rFonts w:ascii="Arial" w:hAnsi="Arial" w:cs="Arial"/>
          <w:b/>
          <w:bCs/>
          <w:color w:val="FF0000"/>
          <w:spacing w:val="3"/>
          <w:sz w:val="52"/>
          <w:szCs w:val="52"/>
        </w:rPr>
        <w:t>Výstraha před nebezpečím vzniku požárů</w:t>
      </w:r>
    </w:p>
    <w:p w14:paraId="77D2CD9B" w14:textId="5E635B09" w:rsidR="00BC2105" w:rsidRPr="00BA35AF" w:rsidRDefault="00BC2105" w:rsidP="00BC2105">
      <w:pPr>
        <w:pStyle w:val="component-title"/>
        <w:shd w:val="clear" w:color="auto" w:fill="F5F5F5"/>
        <w:jc w:val="both"/>
        <w:rPr>
          <w:rFonts w:ascii="Arial" w:hAnsi="Arial" w:cs="Arial"/>
          <w:color w:val="212529"/>
          <w:spacing w:val="3"/>
          <w:sz w:val="23"/>
          <w:szCs w:val="23"/>
        </w:rPr>
      </w:pPr>
      <w:r w:rsidRPr="00BA35AF">
        <w:rPr>
          <w:noProof/>
        </w:rPr>
        <w:drawing>
          <wp:inline distT="0" distB="0" distL="0" distR="0" wp14:anchorId="780020D7" wp14:editId="6B77A61E">
            <wp:extent cx="6671310" cy="1558213"/>
            <wp:effectExtent l="0" t="0" r="0" b="4445"/>
            <wp:docPr id="203987637" name="Obrázek 1" descr="Oheň | i60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eň | i60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201" cy="156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0D995" w14:textId="77777777" w:rsidR="00BC2105" w:rsidRPr="00BA35AF" w:rsidRDefault="00BC2105" w:rsidP="00BC2105">
      <w:pPr>
        <w:pStyle w:val="Nadpis1"/>
        <w:shd w:val="clear" w:color="auto" w:fill="F5F5F5"/>
        <w:rPr>
          <w:rFonts w:ascii="Arial" w:hAnsi="Arial" w:cs="Arial"/>
          <w:color w:val="686868"/>
          <w:spacing w:val="3"/>
          <w:sz w:val="48"/>
          <w:szCs w:val="48"/>
        </w:rPr>
      </w:pPr>
      <w:r w:rsidRPr="00BA35AF">
        <w:rPr>
          <w:rFonts w:ascii="Arial" w:hAnsi="Arial" w:cs="Arial"/>
          <w:b/>
          <w:bCs/>
          <w:color w:val="686868"/>
          <w:spacing w:val="3"/>
        </w:rPr>
        <w:t>Český hydrometeorologický ústav vydal dne 7. 7. 2023 výstrahu č. 000210 před nebezpečím vzniku požárů na území Středočeského kraje, platnou od 7. 7. 2023 12:00 hodin do odvolání! </w:t>
      </w:r>
    </w:p>
    <w:p w14:paraId="38980464" w14:textId="77777777" w:rsidR="00BC2105" w:rsidRPr="00BA35AF" w:rsidRDefault="00BC2105" w:rsidP="00BC2105">
      <w:pPr>
        <w:pStyle w:val="Normlnweb"/>
        <w:shd w:val="clear" w:color="auto" w:fill="F5F5F5"/>
        <w:jc w:val="both"/>
        <w:rPr>
          <w:rFonts w:ascii="Arial" w:hAnsi="Arial" w:cs="Arial"/>
          <w:color w:val="686868"/>
          <w:spacing w:val="3"/>
          <w:sz w:val="22"/>
          <w:szCs w:val="22"/>
        </w:rPr>
      </w:pPr>
      <w:r w:rsidRPr="00BA35AF">
        <w:rPr>
          <w:rFonts w:ascii="Arial" w:hAnsi="Arial" w:cs="Arial"/>
          <w:color w:val="686868"/>
          <w:spacing w:val="3"/>
          <w:sz w:val="22"/>
          <w:szCs w:val="22"/>
        </w:rPr>
        <w:t>V souvislosti s ustanovením Čl. 1 odst. a) </w:t>
      </w:r>
      <w:hyperlink r:id="rId6" w:history="1">
        <w:r w:rsidRPr="00BA35AF">
          <w:rPr>
            <w:rStyle w:val="Hypertextovodkaz"/>
            <w:rFonts w:ascii="Arial" w:hAnsi="Arial" w:cs="Arial"/>
            <w:spacing w:val="12"/>
            <w:sz w:val="22"/>
            <w:szCs w:val="22"/>
          </w:rPr>
          <w:t>Nařízení Středočeského kraje č. 3/2020</w:t>
        </w:r>
      </w:hyperlink>
      <w:r w:rsidRPr="00BA35AF">
        <w:rPr>
          <w:rFonts w:ascii="Arial" w:hAnsi="Arial" w:cs="Arial"/>
          <w:color w:val="686868"/>
          <w:spacing w:val="3"/>
          <w:sz w:val="22"/>
          <w:szCs w:val="22"/>
        </w:rPr>
        <w:t> ze dne 20. 4. 2020 o stanovení podmínek k zabezpečení požární ochrany v době zvýšeného nebezpečí vzniku požáru (dále jen "Nařízení") vstupují v účinnost stanovená opatření a zákazy vyplývající z Nařízení.</w:t>
      </w:r>
    </w:p>
    <w:p w14:paraId="3AED534F" w14:textId="77777777" w:rsidR="00BC2105" w:rsidRPr="00BA35AF" w:rsidRDefault="00BC2105" w:rsidP="00BC2105">
      <w:pPr>
        <w:pStyle w:val="Normlnweb"/>
        <w:shd w:val="clear" w:color="auto" w:fill="F5F5F5"/>
        <w:jc w:val="both"/>
        <w:rPr>
          <w:rFonts w:ascii="Arial" w:hAnsi="Arial" w:cs="Arial"/>
          <w:color w:val="FF0000"/>
          <w:spacing w:val="3"/>
          <w:sz w:val="32"/>
          <w:szCs w:val="32"/>
        </w:rPr>
      </w:pPr>
      <w:r w:rsidRPr="00BA35AF">
        <w:rPr>
          <w:rFonts w:ascii="Arial" w:hAnsi="Arial" w:cs="Arial"/>
          <w:color w:val="FF0000"/>
          <w:spacing w:val="3"/>
          <w:sz w:val="32"/>
          <w:szCs w:val="32"/>
        </w:rPr>
        <w:t>V souladu s Nařízením je proto</w:t>
      </w:r>
      <w:r w:rsidRPr="00BA35AF">
        <w:rPr>
          <w:rStyle w:val="Siln"/>
          <w:rFonts w:ascii="Arial" w:eastAsiaTheme="majorEastAsia" w:hAnsi="Arial" w:cs="Arial"/>
          <w:color w:val="FF0000"/>
          <w:spacing w:val="3"/>
          <w:sz w:val="32"/>
          <w:szCs w:val="32"/>
        </w:rPr>
        <w:t> na území celého kraje</w:t>
      </w:r>
    </w:p>
    <w:p w14:paraId="3DA1D584" w14:textId="77777777" w:rsidR="00BC2105" w:rsidRPr="00BA35AF" w:rsidRDefault="00BC2105" w:rsidP="00BC2105">
      <w:pPr>
        <w:pStyle w:val="Normlnweb"/>
        <w:shd w:val="clear" w:color="auto" w:fill="F5F5F5"/>
        <w:jc w:val="both"/>
        <w:rPr>
          <w:rFonts w:ascii="Arial" w:hAnsi="Arial" w:cs="Arial"/>
          <w:color w:val="FF0000"/>
          <w:spacing w:val="3"/>
          <w:sz w:val="23"/>
          <w:szCs w:val="23"/>
          <w:u w:val="single"/>
        </w:rPr>
      </w:pPr>
      <w:r w:rsidRPr="00BA35AF">
        <w:rPr>
          <w:rStyle w:val="Siln"/>
          <w:rFonts w:ascii="Arial" w:eastAsiaTheme="majorEastAsia" w:hAnsi="Arial" w:cs="Arial"/>
          <w:color w:val="FF0000"/>
          <w:spacing w:val="3"/>
          <w:sz w:val="23"/>
          <w:szCs w:val="23"/>
          <w:u w:val="single"/>
        </w:rPr>
        <w:t>Z A K Á Z Á N O:</w:t>
      </w:r>
    </w:p>
    <w:p w14:paraId="0488FE4D" w14:textId="77777777" w:rsidR="00BC2105" w:rsidRPr="00BA35AF" w:rsidRDefault="00BC2105" w:rsidP="00BC2105">
      <w:pPr>
        <w:numPr>
          <w:ilvl w:val="0"/>
          <w:numId w:val="4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používání zábavní pyrotechniky,</w:t>
      </w:r>
    </w:p>
    <w:p w14:paraId="16907F2E" w14:textId="77777777" w:rsidR="00BC2105" w:rsidRPr="00BA35AF" w:rsidRDefault="00BC2105" w:rsidP="00BC2105">
      <w:pPr>
        <w:numPr>
          <w:ilvl w:val="0"/>
          <w:numId w:val="4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vypouštění „lampionů štěstí“,</w:t>
      </w:r>
    </w:p>
    <w:p w14:paraId="406BCBD2" w14:textId="77777777" w:rsidR="00BC2105" w:rsidRPr="00BA35AF" w:rsidRDefault="00BC2105" w:rsidP="00BC2105">
      <w:pPr>
        <w:numPr>
          <w:ilvl w:val="0"/>
          <w:numId w:val="4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 xml:space="preserve">používání vody ze zdroje pro hašení požárů k jiným </w:t>
      </w:r>
      <w:proofErr w:type="gramStart"/>
      <w:r w:rsidRPr="00BA35AF">
        <w:rPr>
          <w:rFonts w:ascii="Arial" w:hAnsi="Arial" w:cs="Arial"/>
          <w:color w:val="686868"/>
          <w:spacing w:val="3"/>
        </w:rPr>
        <w:t>účelům,</w:t>
      </w:r>
      <w:proofErr w:type="gramEnd"/>
      <w:r w:rsidRPr="00BA35AF">
        <w:rPr>
          <w:rFonts w:ascii="Arial" w:hAnsi="Arial" w:cs="Arial"/>
          <w:color w:val="686868"/>
          <w:spacing w:val="3"/>
        </w:rPr>
        <w:t xml:space="preserve"> než k hašení,</w:t>
      </w:r>
    </w:p>
    <w:p w14:paraId="02771567" w14:textId="77777777" w:rsidR="00BC2105" w:rsidRPr="00BA35AF" w:rsidRDefault="00BC2105" w:rsidP="00BC2105">
      <w:pPr>
        <w:numPr>
          <w:ilvl w:val="0"/>
          <w:numId w:val="4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vjezd motorových vozidel na polní cesty; zákaz neplatí pro vlastníky a uživatele zemědělských pozemků při jejich obhospodařování,</w:t>
      </w:r>
    </w:p>
    <w:p w14:paraId="2D7CC94A" w14:textId="77777777" w:rsidR="00BC2105" w:rsidRPr="00BA35AF" w:rsidRDefault="00BC2105" w:rsidP="00BC2105">
      <w:pPr>
        <w:numPr>
          <w:ilvl w:val="0"/>
          <w:numId w:val="4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vjezd motorových vozidel na lesní cesty; zákaz neplatí pro vlastníky a uživatele lesních pozemků při jejich obhospodařování a v souvislosti s péčí o zvěř,</w:t>
      </w:r>
    </w:p>
    <w:p w14:paraId="2742F08E" w14:textId="77777777" w:rsidR="00BC2105" w:rsidRPr="00BA35AF" w:rsidRDefault="00BC2105" w:rsidP="00BC2105">
      <w:pPr>
        <w:numPr>
          <w:ilvl w:val="0"/>
          <w:numId w:val="4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zastavení motorových vozidel na místech, kde by se spodní část vozidla mohla dostat do styku s lehce vznětlivými materiály, např. suchou trávou, slámou, strništěm, podrostem, listím, rozlitým palivem apod.</w:t>
      </w:r>
    </w:p>
    <w:p w14:paraId="4E134BCE" w14:textId="2E456518" w:rsidR="00BC2105" w:rsidRPr="00BA35AF" w:rsidRDefault="00BA35AF" w:rsidP="00BC2105">
      <w:pPr>
        <w:pStyle w:val="Normlnweb"/>
        <w:shd w:val="clear" w:color="auto" w:fill="F5F5F5"/>
        <w:jc w:val="both"/>
        <w:rPr>
          <w:rFonts w:ascii="Arial" w:hAnsi="Arial" w:cs="Arial"/>
          <w:color w:val="686868"/>
          <w:spacing w:val="3"/>
          <w:sz w:val="23"/>
          <w:szCs w:val="23"/>
          <w:u w:val="single"/>
        </w:rPr>
      </w:pPr>
      <w:r w:rsidRPr="00BA35AF">
        <w:rPr>
          <w:rFonts w:ascii="Arial" w:hAnsi="Arial" w:cs="Arial"/>
          <w:color w:val="686868"/>
          <w:spacing w:val="3"/>
          <w:sz w:val="23"/>
          <w:szCs w:val="23"/>
          <w:u w:val="single"/>
        </w:rPr>
        <w:t>M</w:t>
      </w:r>
      <w:r w:rsidR="00BC2105" w:rsidRPr="00BA35AF">
        <w:rPr>
          <w:rFonts w:ascii="Arial" w:hAnsi="Arial" w:cs="Arial"/>
          <w:color w:val="686868"/>
          <w:spacing w:val="3"/>
          <w:sz w:val="23"/>
          <w:szCs w:val="23"/>
          <w:u w:val="single"/>
        </w:rPr>
        <w:t>imo uvedená opatření je dále v následujících místech:</w:t>
      </w:r>
    </w:p>
    <w:p w14:paraId="554FFDF8" w14:textId="77777777" w:rsidR="00BC2105" w:rsidRPr="00BA35AF" w:rsidRDefault="00BC2105" w:rsidP="00BC2105">
      <w:pPr>
        <w:numPr>
          <w:ilvl w:val="0"/>
          <w:numId w:val="5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lesní porost a jeho okolí do vzdálenosti minimálně 50 m,</w:t>
      </w:r>
    </w:p>
    <w:p w14:paraId="78CEEEA7" w14:textId="77777777" w:rsidR="00BC2105" w:rsidRPr="00BA35AF" w:rsidRDefault="00BC2105" w:rsidP="00BC2105">
      <w:pPr>
        <w:numPr>
          <w:ilvl w:val="0"/>
          <w:numId w:val="5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souvislý rostlinný porost umožňující další šíření požáru,</w:t>
      </w:r>
    </w:p>
    <w:p w14:paraId="35A67B86" w14:textId="77777777" w:rsidR="00BC2105" w:rsidRPr="00BA35AF" w:rsidRDefault="00BC2105" w:rsidP="00BC2105">
      <w:pPr>
        <w:numPr>
          <w:ilvl w:val="0"/>
          <w:numId w:val="5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zemědělské obdělávané plochy, na nichž jsou pěstovány kultury, které jsou ve stavu možného vznícení, zejména dozrávající obiloviny, a jejich okolí do vzdálenosti 100 m,</w:t>
      </w:r>
    </w:p>
    <w:p w14:paraId="4EDD8B16" w14:textId="77777777" w:rsidR="00BC2105" w:rsidRPr="00BA35AF" w:rsidRDefault="00BC2105" w:rsidP="00BC2105">
      <w:pPr>
        <w:numPr>
          <w:ilvl w:val="0"/>
          <w:numId w:val="5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stohy sena a slámy a jejich okolí do vzdálenosti 100 m</w:t>
      </w:r>
    </w:p>
    <w:p w14:paraId="242DA8CE" w14:textId="77777777" w:rsidR="00BC2105" w:rsidRPr="00BA35AF" w:rsidRDefault="00BC2105" w:rsidP="00BC2105">
      <w:pPr>
        <w:pStyle w:val="Normlnweb"/>
        <w:shd w:val="clear" w:color="auto" w:fill="F5F5F5"/>
        <w:jc w:val="both"/>
        <w:rPr>
          <w:rFonts w:ascii="Arial" w:hAnsi="Arial" w:cs="Arial"/>
          <w:color w:val="FF0000"/>
          <w:spacing w:val="3"/>
          <w:sz w:val="23"/>
          <w:szCs w:val="23"/>
          <w:u w:val="single"/>
        </w:rPr>
      </w:pPr>
      <w:r w:rsidRPr="00BA35AF">
        <w:rPr>
          <w:rStyle w:val="Siln"/>
          <w:rFonts w:ascii="Arial" w:eastAsiaTheme="majorEastAsia" w:hAnsi="Arial" w:cs="Arial"/>
          <w:color w:val="FF0000"/>
          <w:spacing w:val="3"/>
          <w:sz w:val="23"/>
          <w:szCs w:val="23"/>
          <w:u w:val="single"/>
        </w:rPr>
        <w:t>Z A K Á Z Á N O:</w:t>
      </w:r>
    </w:p>
    <w:p w14:paraId="06B1AA33" w14:textId="77777777" w:rsidR="00BC2105" w:rsidRPr="00BA35AF" w:rsidRDefault="00BC2105" w:rsidP="00BC2105">
      <w:pPr>
        <w:numPr>
          <w:ilvl w:val="0"/>
          <w:numId w:val="6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rozdělávání nebo udržování otevřeného ohně (např. pálení klestu a kůry, spalování hořlavých látek na volném prostranství),</w:t>
      </w:r>
    </w:p>
    <w:p w14:paraId="68DB2551" w14:textId="77777777" w:rsidR="00BC2105" w:rsidRPr="00BA35AF" w:rsidRDefault="00BC2105" w:rsidP="00BC2105">
      <w:pPr>
        <w:numPr>
          <w:ilvl w:val="0"/>
          <w:numId w:val="6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kouření (s výjimkou elektronických cigaret),</w:t>
      </w:r>
    </w:p>
    <w:p w14:paraId="3A337682" w14:textId="77777777" w:rsidR="00BC2105" w:rsidRPr="00BA35AF" w:rsidRDefault="00BC2105" w:rsidP="00BC2105">
      <w:pPr>
        <w:numPr>
          <w:ilvl w:val="0"/>
          <w:numId w:val="6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jízda parní lokomotivy,</w:t>
      </w:r>
    </w:p>
    <w:p w14:paraId="63562A26" w14:textId="77777777" w:rsidR="00BC2105" w:rsidRPr="00BA35AF" w:rsidRDefault="00BC2105" w:rsidP="00BC2105">
      <w:pPr>
        <w:numPr>
          <w:ilvl w:val="0"/>
          <w:numId w:val="6"/>
        </w:numPr>
        <w:shd w:val="clear" w:color="auto" w:fill="F5F5F5"/>
        <w:autoSpaceDE/>
        <w:autoSpaceDN/>
        <w:rPr>
          <w:rFonts w:ascii="Arial" w:hAnsi="Arial" w:cs="Arial"/>
          <w:color w:val="686868"/>
          <w:spacing w:val="3"/>
        </w:rPr>
      </w:pPr>
      <w:r w:rsidRPr="00BA35AF">
        <w:rPr>
          <w:rFonts w:ascii="Arial" w:hAnsi="Arial" w:cs="Arial"/>
          <w:color w:val="686868"/>
          <w:spacing w:val="3"/>
        </w:rPr>
        <w:t>povolování výjimek vlastníky lesů z ustanovení lesního zákona.</w:t>
      </w:r>
    </w:p>
    <w:p w14:paraId="49E95EC8" w14:textId="374403B7" w:rsidR="007D5E78" w:rsidRPr="00BA35AF" w:rsidRDefault="00BC2105" w:rsidP="00BA35AF">
      <w:pPr>
        <w:pStyle w:val="Normlnweb"/>
        <w:shd w:val="clear" w:color="auto" w:fill="F5F5F5"/>
        <w:jc w:val="both"/>
        <w:rPr>
          <w:rFonts w:ascii="Arial" w:hAnsi="Arial" w:cs="Arial"/>
          <w:color w:val="FF0000"/>
          <w:spacing w:val="3"/>
          <w:sz w:val="23"/>
          <w:szCs w:val="23"/>
        </w:rPr>
      </w:pPr>
      <w:r w:rsidRPr="00BA35AF">
        <w:rPr>
          <w:rStyle w:val="Siln"/>
          <w:rFonts w:ascii="Arial" w:eastAsiaTheme="majorEastAsia" w:hAnsi="Arial" w:cs="Arial"/>
          <w:color w:val="FF0000"/>
          <w:spacing w:val="3"/>
          <w:sz w:val="23"/>
          <w:szCs w:val="23"/>
        </w:rPr>
        <w:t>Porušení povinností stanovených tímto nařízením lze postihnout jako přestupek podle zvláštních právních předpisů!</w:t>
      </w:r>
    </w:p>
    <w:sectPr w:rsidR="007D5E78" w:rsidRPr="00BA35AF" w:rsidSect="00BA35AF">
      <w:pgSz w:w="12240" w:h="15840"/>
      <w:pgMar w:top="284" w:right="851" w:bottom="284" w:left="851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-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0B020E14"/>
    <w:multiLevelType w:val="hybridMultilevel"/>
    <w:tmpl w:val="1DE0A55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22A4B1B"/>
    <w:multiLevelType w:val="multilevel"/>
    <w:tmpl w:val="1B4A2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97EDF"/>
    <w:multiLevelType w:val="multilevel"/>
    <w:tmpl w:val="128E1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7A4F7F"/>
    <w:multiLevelType w:val="hybridMultilevel"/>
    <w:tmpl w:val="304419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E2681"/>
    <w:multiLevelType w:val="multilevel"/>
    <w:tmpl w:val="C6286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5689108">
    <w:abstractNumId w:val="4"/>
  </w:num>
  <w:num w:numId="2" w16cid:durableId="179858816">
    <w:abstractNumId w:val="0"/>
  </w:num>
  <w:num w:numId="3" w16cid:durableId="19209428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5415940">
    <w:abstractNumId w:val="3"/>
  </w:num>
  <w:num w:numId="5" w16cid:durableId="616526074">
    <w:abstractNumId w:val="5"/>
  </w:num>
  <w:num w:numId="6" w16cid:durableId="1781799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8E4"/>
    <w:rsid w:val="00027716"/>
    <w:rsid w:val="000332D2"/>
    <w:rsid w:val="00034E0E"/>
    <w:rsid w:val="000D5372"/>
    <w:rsid w:val="000D76A9"/>
    <w:rsid w:val="001A06F9"/>
    <w:rsid w:val="001E13AF"/>
    <w:rsid w:val="00234D75"/>
    <w:rsid w:val="002D2E9F"/>
    <w:rsid w:val="002D5F0F"/>
    <w:rsid w:val="002F2010"/>
    <w:rsid w:val="00375554"/>
    <w:rsid w:val="0038657C"/>
    <w:rsid w:val="00401DF4"/>
    <w:rsid w:val="0045421D"/>
    <w:rsid w:val="0048229B"/>
    <w:rsid w:val="00497768"/>
    <w:rsid w:val="004F7CC4"/>
    <w:rsid w:val="005148E4"/>
    <w:rsid w:val="00540E5C"/>
    <w:rsid w:val="005748A5"/>
    <w:rsid w:val="0057559C"/>
    <w:rsid w:val="00594C65"/>
    <w:rsid w:val="005A6559"/>
    <w:rsid w:val="005C28D4"/>
    <w:rsid w:val="005C308D"/>
    <w:rsid w:val="0065397F"/>
    <w:rsid w:val="00664618"/>
    <w:rsid w:val="00692298"/>
    <w:rsid w:val="00693CC6"/>
    <w:rsid w:val="006F6E34"/>
    <w:rsid w:val="0070622F"/>
    <w:rsid w:val="007D5E78"/>
    <w:rsid w:val="008104E4"/>
    <w:rsid w:val="008B72FE"/>
    <w:rsid w:val="008F15A8"/>
    <w:rsid w:val="00996C0F"/>
    <w:rsid w:val="009B2703"/>
    <w:rsid w:val="009D23E2"/>
    <w:rsid w:val="00A22AEC"/>
    <w:rsid w:val="00A452D2"/>
    <w:rsid w:val="00AA1CF3"/>
    <w:rsid w:val="00AF78CD"/>
    <w:rsid w:val="00B94636"/>
    <w:rsid w:val="00B957DA"/>
    <w:rsid w:val="00BA35AF"/>
    <w:rsid w:val="00BC2105"/>
    <w:rsid w:val="00BD2595"/>
    <w:rsid w:val="00BE427A"/>
    <w:rsid w:val="00BF4DB9"/>
    <w:rsid w:val="00C3772B"/>
    <w:rsid w:val="00C849EA"/>
    <w:rsid w:val="00D05193"/>
    <w:rsid w:val="00D179EE"/>
    <w:rsid w:val="00D42615"/>
    <w:rsid w:val="00D442A3"/>
    <w:rsid w:val="00D71374"/>
    <w:rsid w:val="00DB7BCD"/>
    <w:rsid w:val="00DD45DF"/>
    <w:rsid w:val="00E7673A"/>
    <w:rsid w:val="00EB0DC7"/>
    <w:rsid w:val="00EF6652"/>
    <w:rsid w:val="00F02453"/>
    <w:rsid w:val="00F4615D"/>
    <w:rsid w:val="00F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4D58"/>
  <w15:chartTrackingRefBased/>
  <w15:docId w15:val="{89C92A99-0321-4BC0-B5AA-126FE917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55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D5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375554"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27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5193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375554"/>
    <w:rPr>
      <w:rFonts w:ascii="Times New Roman" w:eastAsia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375554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755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2771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d2edcug0">
    <w:name w:val="d2edcug0"/>
    <w:basedOn w:val="Standardnpsmoodstavce"/>
    <w:rsid w:val="0045421D"/>
  </w:style>
  <w:style w:type="character" w:customStyle="1" w:styleId="a8c37x1j">
    <w:name w:val="a8c37x1j"/>
    <w:basedOn w:val="Standardnpsmoodstavce"/>
    <w:rsid w:val="0045421D"/>
  </w:style>
  <w:style w:type="character" w:customStyle="1" w:styleId="dogb1923">
    <w:name w:val="dogb1923"/>
    <w:basedOn w:val="Standardnpsmoodstavce"/>
    <w:rsid w:val="00DB7BCD"/>
  </w:style>
  <w:style w:type="character" w:customStyle="1" w:styleId="Nadpis1Char">
    <w:name w:val="Nadpis 1 Char"/>
    <w:basedOn w:val="Standardnpsmoodstavce"/>
    <w:link w:val="Nadpis1"/>
    <w:uiPriority w:val="9"/>
    <w:rsid w:val="002D5F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customStyle="1" w:styleId="component-title">
    <w:name w:val="component-title"/>
    <w:basedOn w:val="Normln"/>
    <w:rsid w:val="00BC210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sset-title">
    <w:name w:val="asset-title"/>
    <w:basedOn w:val="Standardnpsmoodstavce"/>
    <w:rsid w:val="00BC2105"/>
  </w:style>
  <w:style w:type="paragraph" w:styleId="Normlnweb">
    <w:name w:val="Normal (Web)"/>
    <w:basedOn w:val="Normln"/>
    <w:uiPriority w:val="99"/>
    <w:unhideWhenUsed/>
    <w:rsid w:val="00BC210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BC210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C21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0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8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6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8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9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87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8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3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tp.aspi.cz/opispdf/kraje/2020/ks04-20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kudrnacova@mubela.cz</cp:lastModifiedBy>
  <cp:revision>2</cp:revision>
  <cp:lastPrinted>2023-07-11T11:56:00Z</cp:lastPrinted>
  <dcterms:created xsi:type="dcterms:W3CDTF">2023-07-11T11:58:00Z</dcterms:created>
  <dcterms:modified xsi:type="dcterms:W3CDTF">2023-07-11T11:58:00Z</dcterms:modified>
</cp:coreProperties>
</file>