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73B8" w14:textId="77777777" w:rsidR="00F73DE7" w:rsidRPr="00A866BB" w:rsidRDefault="00B47445" w:rsidP="00607609">
      <w:pPr>
        <w:pStyle w:val="Nzev"/>
        <w:rPr>
          <w:sz w:val="48"/>
        </w:rPr>
      </w:pPr>
      <w:r>
        <w:rPr>
          <w:noProof/>
        </w:rPr>
        <w:drawing>
          <wp:anchor distT="0" distB="0" distL="114300" distR="114300" simplePos="0" relativeHeight="251657728" behindDoc="0" locked="0" layoutInCell="1" allowOverlap="1" wp14:anchorId="3DCC50A8" wp14:editId="623F154C">
            <wp:simplePos x="0" y="0"/>
            <wp:positionH relativeFrom="column">
              <wp:posOffset>-20955</wp:posOffset>
            </wp:positionH>
            <wp:positionV relativeFrom="paragraph">
              <wp:posOffset>1270</wp:posOffset>
            </wp:positionV>
            <wp:extent cx="1101090" cy="1200150"/>
            <wp:effectExtent l="0" t="0" r="0" b="0"/>
            <wp:wrapSquare wrapText="bothSides"/>
            <wp:docPr id="2" name="Obrázek 2" descr="Bělá_pod_Bezdězem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ělá_pod_Bezdězem_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090" cy="1200150"/>
                    </a:xfrm>
                    <a:prstGeom prst="rect">
                      <a:avLst/>
                    </a:prstGeom>
                    <a:noFill/>
                  </pic:spPr>
                </pic:pic>
              </a:graphicData>
            </a:graphic>
            <wp14:sizeRelH relativeFrom="page">
              <wp14:pctWidth>0</wp14:pctWidth>
            </wp14:sizeRelH>
            <wp14:sizeRelV relativeFrom="page">
              <wp14:pctHeight>0</wp14:pctHeight>
            </wp14:sizeRelV>
          </wp:anchor>
        </w:drawing>
      </w:r>
      <w:r w:rsidR="00F73DE7">
        <w:rPr>
          <w:sz w:val="48"/>
        </w:rPr>
        <w:t xml:space="preserve">Město </w:t>
      </w:r>
      <w:r w:rsidR="00F73DE7" w:rsidRPr="00A866BB">
        <w:rPr>
          <w:sz w:val="48"/>
        </w:rPr>
        <w:t>Bělá pod Be</w:t>
      </w:r>
      <w:r w:rsidR="00F73DE7">
        <w:rPr>
          <w:sz w:val="48"/>
        </w:rPr>
        <w:t>zdězem</w:t>
      </w:r>
    </w:p>
    <w:p w14:paraId="32943868" w14:textId="77777777" w:rsidR="00F73DE7" w:rsidRPr="00A866BB" w:rsidRDefault="00F73DE7" w:rsidP="00607609">
      <w:pPr>
        <w:pStyle w:val="Podnadpis"/>
        <w:rPr>
          <w:rFonts w:ascii="Times New Roman" w:hAnsi="Times New Roman"/>
          <w:b w:val="0"/>
          <w:sz w:val="18"/>
        </w:rPr>
      </w:pPr>
    </w:p>
    <w:p w14:paraId="7B44AA18" w14:textId="77777777" w:rsidR="00F73DE7" w:rsidRPr="00A866BB" w:rsidRDefault="00F73DE7" w:rsidP="00607609">
      <w:pPr>
        <w:pStyle w:val="Podnadpis"/>
        <w:rPr>
          <w:rFonts w:ascii="Times New Roman" w:hAnsi="Times New Roman"/>
          <w:b w:val="0"/>
          <w:sz w:val="20"/>
        </w:rPr>
      </w:pPr>
      <w:r w:rsidRPr="00A866BB">
        <w:rPr>
          <w:rFonts w:ascii="Times New Roman" w:hAnsi="Times New Roman"/>
          <w:b w:val="0"/>
          <w:sz w:val="20"/>
        </w:rPr>
        <w:t>Masarykovo nám. 90, 294 21 Bělá pod Bezdězem</w:t>
      </w:r>
    </w:p>
    <w:p w14:paraId="143E6364" w14:textId="77777777" w:rsidR="00F73DE7" w:rsidRPr="00A866BB" w:rsidRDefault="00F73DE7" w:rsidP="00607609">
      <w:pPr>
        <w:pStyle w:val="Podnadpis"/>
        <w:rPr>
          <w:rFonts w:ascii="Times New Roman" w:hAnsi="Times New Roman"/>
          <w:b w:val="0"/>
          <w:sz w:val="20"/>
        </w:rPr>
      </w:pPr>
      <w:r w:rsidRPr="00A866BB">
        <w:rPr>
          <w:rFonts w:ascii="Times New Roman" w:hAnsi="Times New Roman"/>
          <w:b w:val="0"/>
          <w:sz w:val="20"/>
        </w:rPr>
        <w:t xml:space="preserve">tel.: +420 326 700 911, </w:t>
      </w:r>
      <w:r>
        <w:rPr>
          <w:rFonts w:ascii="Times New Roman" w:hAnsi="Times New Roman"/>
          <w:b w:val="0"/>
          <w:sz w:val="20"/>
        </w:rPr>
        <w:t>f</w:t>
      </w:r>
      <w:r w:rsidRPr="00A866BB">
        <w:rPr>
          <w:rFonts w:ascii="Times New Roman" w:hAnsi="Times New Roman"/>
          <w:b w:val="0"/>
          <w:sz w:val="20"/>
        </w:rPr>
        <w:t xml:space="preserve">ax: +420 326 701 </w:t>
      </w:r>
      <w:r>
        <w:rPr>
          <w:rFonts w:ascii="Times New Roman" w:hAnsi="Times New Roman"/>
          <w:b w:val="0"/>
          <w:sz w:val="20"/>
        </w:rPr>
        <w:t>334</w:t>
      </w:r>
    </w:p>
    <w:p w14:paraId="3877B2CB" w14:textId="77777777" w:rsidR="00F73DE7" w:rsidRPr="00A866BB" w:rsidRDefault="00F73DE7" w:rsidP="00607609">
      <w:pPr>
        <w:pStyle w:val="Podnadpis"/>
        <w:rPr>
          <w:rFonts w:ascii="Times New Roman" w:hAnsi="Times New Roman"/>
          <w:b w:val="0"/>
          <w:sz w:val="20"/>
        </w:rPr>
      </w:pPr>
      <w:r w:rsidRPr="00A866BB">
        <w:rPr>
          <w:rFonts w:ascii="Times New Roman" w:hAnsi="Times New Roman"/>
          <w:b w:val="0"/>
          <w:sz w:val="20"/>
        </w:rPr>
        <w:t>e-mail: mubela@mubela.cz, www.mubela.cz</w:t>
      </w:r>
    </w:p>
    <w:p w14:paraId="6312E9D0" w14:textId="77777777" w:rsidR="00F73DE7" w:rsidRPr="00A866BB" w:rsidRDefault="00F73DE7" w:rsidP="00607609">
      <w:pPr>
        <w:pStyle w:val="Podnadpis"/>
        <w:rPr>
          <w:rFonts w:ascii="Times New Roman" w:hAnsi="Times New Roman"/>
          <w:b w:val="0"/>
          <w:sz w:val="20"/>
        </w:rPr>
      </w:pPr>
      <w:r w:rsidRPr="00A866BB">
        <w:rPr>
          <w:rFonts w:ascii="Times New Roman" w:hAnsi="Times New Roman"/>
          <w:b w:val="0"/>
          <w:sz w:val="20"/>
        </w:rPr>
        <w:t>ID datové schránky: hy8bg5r</w:t>
      </w:r>
    </w:p>
    <w:p w14:paraId="67A0C91F" w14:textId="77777777" w:rsidR="00F73DE7" w:rsidRPr="00A866BB" w:rsidRDefault="00F73DE7" w:rsidP="00607609">
      <w:pPr>
        <w:pStyle w:val="Podnadpis"/>
        <w:pBdr>
          <w:bottom w:val="single" w:sz="6" w:space="1" w:color="auto"/>
        </w:pBdr>
        <w:jc w:val="left"/>
        <w:rPr>
          <w:rFonts w:ascii="Times New Roman" w:hAnsi="Times New Roman"/>
        </w:rPr>
      </w:pPr>
    </w:p>
    <w:p w14:paraId="1E508E12" w14:textId="77777777" w:rsidR="00F73DE7" w:rsidRPr="00711F7C" w:rsidRDefault="00F73DE7" w:rsidP="001D6113">
      <w:pPr>
        <w:spacing w:after="40"/>
        <w:jc w:val="center"/>
        <w:rPr>
          <w:rFonts w:ascii="Arial" w:hAnsi="Arial" w:cs="Arial"/>
          <w:bCs/>
        </w:rPr>
      </w:pPr>
    </w:p>
    <w:p w14:paraId="1366F9EB" w14:textId="06C8DF60" w:rsidR="00F73DE7" w:rsidRPr="00607609" w:rsidRDefault="00F73DE7" w:rsidP="00607609">
      <w:pPr>
        <w:spacing w:before="240" w:after="40"/>
        <w:jc w:val="center"/>
        <w:rPr>
          <w:rFonts w:ascii="Times New Roman" w:hAnsi="Times New Roman"/>
          <w:b/>
          <w:caps/>
          <w:sz w:val="32"/>
          <w:szCs w:val="28"/>
        </w:rPr>
      </w:pPr>
      <w:r w:rsidRPr="00607609">
        <w:rPr>
          <w:rFonts w:ascii="Times New Roman" w:hAnsi="Times New Roman"/>
          <w:b/>
          <w:caps/>
          <w:sz w:val="32"/>
          <w:szCs w:val="28"/>
        </w:rPr>
        <w:t xml:space="preserve">směrnice </w:t>
      </w:r>
      <w:r w:rsidRPr="00607609">
        <w:rPr>
          <w:rFonts w:ascii="Times New Roman" w:hAnsi="Times New Roman"/>
          <w:b/>
          <w:smallCaps/>
          <w:sz w:val="32"/>
          <w:szCs w:val="28"/>
        </w:rPr>
        <w:t>č</w:t>
      </w:r>
      <w:r w:rsidRPr="00607609">
        <w:rPr>
          <w:rFonts w:ascii="Times New Roman" w:hAnsi="Times New Roman"/>
          <w:b/>
          <w:caps/>
          <w:sz w:val="32"/>
          <w:szCs w:val="28"/>
        </w:rPr>
        <w:t>.</w:t>
      </w:r>
      <w:r w:rsidR="003B3805">
        <w:rPr>
          <w:rFonts w:ascii="Times New Roman" w:hAnsi="Times New Roman"/>
          <w:b/>
          <w:caps/>
          <w:sz w:val="32"/>
          <w:szCs w:val="28"/>
        </w:rPr>
        <w:t xml:space="preserve"> </w:t>
      </w:r>
      <w:r w:rsidR="00393B24">
        <w:rPr>
          <w:rFonts w:ascii="Times New Roman" w:hAnsi="Times New Roman"/>
          <w:b/>
          <w:caps/>
          <w:sz w:val="32"/>
          <w:szCs w:val="28"/>
        </w:rPr>
        <w:t>1</w:t>
      </w:r>
      <w:r w:rsidR="003B3805">
        <w:rPr>
          <w:rFonts w:ascii="Times New Roman" w:hAnsi="Times New Roman"/>
          <w:b/>
          <w:caps/>
          <w:sz w:val="32"/>
          <w:szCs w:val="28"/>
        </w:rPr>
        <w:t xml:space="preserve"> </w:t>
      </w:r>
      <w:r w:rsidRPr="00607609">
        <w:rPr>
          <w:rFonts w:ascii="Times New Roman" w:hAnsi="Times New Roman"/>
          <w:b/>
          <w:caps/>
          <w:sz w:val="32"/>
          <w:szCs w:val="28"/>
        </w:rPr>
        <w:t>/</w:t>
      </w:r>
      <w:r w:rsidR="003B3805">
        <w:rPr>
          <w:rFonts w:ascii="Times New Roman" w:hAnsi="Times New Roman"/>
          <w:b/>
          <w:caps/>
          <w:sz w:val="32"/>
          <w:szCs w:val="28"/>
        </w:rPr>
        <w:t xml:space="preserve"> </w:t>
      </w:r>
      <w:r w:rsidRPr="00607609">
        <w:rPr>
          <w:rFonts w:ascii="Times New Roman" w:hAnsi="Times New Roman"/>
          <w:b/>
          <w:caps/>
          <w:sz w:val="32"/>
          <w:szCs w:val="28"/>
        </w:rPr>
        <w:t>20</w:t>
      </w:r>
      <w:r w:rsidR="00CD6AFD">
        <w:rPr>
          <w:rFonts w:ascii="Times New Roman" w:hAnsi="Times New Roman"/>
          <w:b/>
          <w:caps/>
          <w:sz w:val="32"/>
          <w:szCs w:val="28"/>
        </w:rPr>
        <w:t>2</w:t>
      </w:r>
      <w:r w:rsidR="005A7D50">
        <w:rPr>
          <w:rFonts w:ascii="Times New Roman" w:hAnsi="Times New Roman"/>
          <w:b/>
          <w:caps/>
          <w:sz w:val="32"/>
          <w:szCs w:val="28"/>
        </w:rPr>
        <w:t>1</w:t>
      </w:r>
    </w:p>
    <w:p w14:paraId="708E7ABE" w14:textId="77777777" w:rsidR="00F73DE7" w:rsidRPr="00607609" w:rsidRDefault="00F73DE7" w:rsidP="00711F7C">
      <w:pPr>
        <w:spacing w:before="240" w:after="120"/>
        <w:jc w:val="center"/>
        <w:rPr>
          <w:rFonts w:ascii="Times New Roman" w:hAnsi="Times New Roman"/>
          <w:smallCaps/>
          <w:sz w:val="28"/>
          <w:szCs w:val="28"/>
        </w:rPr>
      </w:pPr>
      <w:r>
        <w:rPr>
          <w:rFonts w:ascii="Times New Roman" w:hAnsi="Times New Roman"/>
          <w:smallCaps/>
          <w:sz w:val="28"/>
          <w:szCs w:val="28"/>
        </w:rPr>
        <w:t>U</w:t>
      </w:r>
      <w:r w:rsidRPr="00607609">
        <w:rPr>
          <w:rFonts w:ascii="Times New Roman" w:hAnsi="Times New Roman"/>
          <w:smallCaps/>
          <w:sz w:val="28"/>
          <w:szCs w:val="28"/>
        </w:rPr>
        <w:t>pravující zásady a postupy při zadávání</w:t>
      </w:r>
      <w:r>
        <w:rPr>
          <w:rFonts w:ascii="Times New Roman" w:hAnsi="Times New Roman"/>
          <w:smallCaps/>
          <w:sz w:val="28"/>
          <w:szCs w:val="28"/>
        </w:rPr>
        <w:t xml:space="preserve"> veřejných </w:t>
      </w:r>
      <w:r w:rsidRPr="00607609">
        <w:rPr>
          <w:rFonts w:ascii="Times New Roman" w:hAnsi="Times New Roman"/>
          <w:smallCaps/>
          <w:sz w:val="28"/>
          <w:szCs w:val="28"/>
        </w:rPr>
        <w:t>zakázek</w:t>
      </w:r>
      <w:r>
        <w:rPr>
          <w:rFonts w:ascii="Times New Roman" w:hAnsi="Times New Roman"/>
          <w:smallCaps/>
          <w:sz w:val="28"/>
          <w:szCs w:val="28"/>
        </w:rPr>
        <w:t> malého </w:t>
      </w:r>
      <w:r w:rsidRPr="00607609">
        <w:rPr>
          <w:rFonts w:ascii="Times New Roman" w:hAnsi="Times New Roman"/>
          <w:smallCaps/>
          <w:sz w:val="28"/>
          <w:szCs w:val="28"/>
        </w:rPr>
        <w:t>rozsahu</w:t>
      </w:r>
    </w:p>
    <w:p w14:paraId="2507CB14" w14:textId="77777777" w:rsidR="00F73DE7" w:rsidRPr="00751072" w:rsidRDefault="00F73DE7">
      <w:pPr>
        <w:pStyle w:val="Nadpisobsahu"/>
        <w:rPr>
          <w:rFonts w:ascii="Times New Roman" w:hAnsi="Times New Roman"/>
          <w:b/>
          <w:color w:val="auto"/>
          <w:sz w:val="24"/>
          <w:szCs w:val="26"/>
        </w:rPr>
      </w:pPr>
      <w:r w:rsidRPr="00751072">
        <w:rPr>
          <w:rFonts w:ascii="Times New Roman" w:hAnsi="Times New Roman"/>
          <w:b/>
          <w:color w:val="auto"/>
          <w:sz w:val="24"/>
          <w:szCs w:val="26"/>
        </w:rPr>
        <w:t>Obsah</w:t>
      </w:r>
    </w:p>
    <w:p w14:paraId="37068214" w14:textId="71B261D2" w:rsidR="00F73DE7" w:rsidRPr="009470C2" w:rsidRDefault="00F73DE7" w:rsidP="009470C2">
      <w:pPr>
        <w:pStyle w:val="Obsah1"/>
        <w:jc w:val="both"/>
        <w:rPr>
          <w:color w:val="000000" w:themeColor="text1"/>
          <w:lang w:eastAsia="cs-CZ"/>
        </w:rPr>
      </w:pPr>
      <w:r w:rsidRPr="009470C2">
        <w:rPr>
          <w:color w:val="000000" w:themeColor="text1"/>
        </w:rPr>
        <w:fldChar w:fldCharType="begin"/>
      </w:r>
      <w:r w:rsidRPr="009470C2">
        <w:rPr>
          <w:color w:val="000000" w:themeColor="text1"/>
        </w:rPr>
        <w:instrText xml:space="preserve"> TOC \o "1-3" \h \z \u </w:instrText>
      </w:r>
      <w:r w:rsidRPr="009470C2">
        <w:rPr>
          <w:color w:val="000000" w:themeColor="text1"/>
        </w:rPr>
        <w:fldChar w:fldCharType="separate"/>
      </w:r>
      <w:hyperlink w:anchor="_Toc462140060" w:history="1">
        <w:r w:rsidRPr="009470C2">
          <w:rPr>
            <w:rStyle w:val="Hypertextovodkaz"/>
            <w:color w:val="000000" w:themeColor="text1"/>
          </w:rPr>
          <w:t>ČÁST PRVNÍ – OBECNÁ ČÁST</w:t>
        </w:r>
        <w:r w:rsidR="009470C2">
          <w:rPr>
            <w:rStyle w:val="Hypertextovodkaz"/>
            <w:color w:val="000000" w:themeColor="text1"/>
          </w:rPr>
          <w:t xml:space="preserve"> </w:t>
        </w:r>
        <w:r w:rsidR="009470C2">
          <w:rPr>
            <w:webHidden/>
            <w:color w:val="000000" w:themeColor="text1"/>
          </w:rPr>
          <w:tab/>
        </w:r>
        <w:r w:rsidRPr="009470C2">
          <w:rPr>
            <w:webHidden/>
            <w:color w:val="000000" w:themeColor="text1"/>
          </w:rPr>
          <w:fldChar w:fldCharType="begin"/>
        </w:r>
        <w:r w:rsidRPr="009470C2">
          <w:rPr>
            <w:webHidden/>
            <w:color w:val="000000" w:themeColor="text1"/>
          </w:rPr>
          <w:instrText xml:space="preserve"> PAGEREF _Toc462140060 \h </w:instrText>
        </w:r>
        <w:r w:rsidRPr="009470C2">
          <w:rPr>
            <w:webHidden/>
            <w:color w:val="000000" w:themeColor="text1"/>
          </w:rPr>
        </w:r>
        <w:r w:rsidRPr="009470C2">
          <w:rPr>
            <w:webHidden/>
            <w:color w:val="000000" w:themeColor="text1"/>
          </w:rPr>
          <w:fldChar w:fldCharType="separate"/>
        </w:r>
        <w:r w:rsidR="00910C6A" w:rsidRPr="009470C2">
          <w:rPr>
            <w:webHidden/>
            <w:color w:val="000000" w:themeColor="text1"/>
          </w:rPr>
          <w:t>3</w:t>
        </w:r>
        <w:r w:rsidRPr="009470C2">
          <w:rPr>
            <w:webHidden/>
            <w:color w:val="000000" w:themeColor="text1"/>
          </w:rPr>
          <w:fldChar w:fldCharType="end"/>
        </w:r>
      </w:hyperlink>
    </w:p>
    <w:p w14:paraId="0FB8FB81" w14:textId="635F9B6A"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61" w:history="1">
        <w:r w:rsidR="00F73DE7" w:rsidRPr="009470C2">
          <w:rPr>
            <w:rStyle w:val="Hypertextovodkaz"/>
            <w:rFonts w:ascii="Times New Roman" w:hAnsi="Times New Roman"/>
            <w:noProof/>
            <w:color w:val="000000" w:themeColor="text1"/>
            <w:sz w:val="20"/>
          </w:rPr>
          <w:t>Předmět úpravy</w:t>
        </w:r>
        <w:r w:rsidR="009470C2">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_Toc462140061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3</w:t>
        </w:r>
        <w:r w:rsidR="00F73DE7" w:rsidRPr="009470C2">
          <w:rPr>
            <w:rFonts w:ascii="Times New Roman" w:hAnsi="Times New Roman"/>
            <w:noProof/>
            <w:webHidden/>
            <w:color w:val="000000" w:themeColor="text1"/>
            <w:sz w:val="20"/>
          </w:rPr>
          <w:fldChar w:fldCharType="end"/>
        </w:r>
      </w:hyperlink>
    </w:p>
    <w:p w14:paraId="46954D38" w14:textId="70CFDF32"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62" w:history="1">
        <w:r w:rsidR="00F73DE7" w:rsidRPr="009470C2">
          <w:rPr>
            <w:rStyle w:val="Hypertextovodkaz"/>
            <w:rFonts w:ascii="Times New Roman" w:hAnsi="Times New Roman"/>
            <w:noProof/>
            <w:color w:val="000000" w:themeColor="text1"/>
            <w:sz w:val="20"/>
          </w:rPr>
          <w:t>Vymezení některých pojmů</w:t>
        </w:r>
        <w:r w:rsidR="009470C2">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_Toc462140062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4</w:t>
        </w:r>
        <w:r w:rsidR="00F73DE7" w:rsidRPr="009470C2">
          <w:rPr>
            <w:rFonts w:ascii="Times New Roman" w:hAnsi="Times New Roman"/>
            <w:noProof/>
            <w:webHidden/>
            <w:color w:val="000000" w:themeColor="text1"/>
            <w:sz w:val="20"/>
          </w:rPr>
          <w:fldChar w:fldCharType="end"/>
        </w:r>
      </w:hyperlink>
    </w:p>
    <w:p w14:paraId="68C03083" w14:textId="65DA2186" w:rsidR="00F73DE7" w:rsidRPr="009470C2" w:rsidRDefault="00770439" w:rsidP="009470C2">
      <w:pPr>
        <w:pStyle w:val="Obsah2"/>
        <w:tabs>
          <w:tab w:val="right" w:leader="dot" w:pos="9060"/>
        </w:tabs>
        <w:jc w:val="both"/>
        <w:rPr>
          <w:rFonts w:ascii="Times New Roman" w:hAnsi="Times New Roman"/>
          <w:noProof/>
          <w:color w:val="000000" w:themeColor="text1"/>
          <w:lang w:eastAsia="cs-CZ"/>
        </w:rPr>
      </w:pPr>
      <w:hyperlink w:anchor="_Toc462140063" w:history="1">
        <w:r w:rsidR="00F73DE7" w:rsidRPr="009470C2">
          <w:rPr>
            <w:rStyle w:val="Hypertextovodkaz"/>
            <w:rFonts w:ascii="Times New Roman" w:hAnsi="Times New Roman"/>
            <w:noProof/>
            <w:color w:val="000000" w:themeColor="text1"/>
            <w:sz w:val="20"/>
          </w:rPr>
          <w:t>Předpokládaná hodnota veřejné zakázky</w:t>
        </w:r>
        <w:r w:rsidR="009470C2">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_Toc462140063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5</w:t>
        </w:r>
        <w:r w:rsidR="00F73DE7" w:rsidRPr="009470C2">
          <w:rPr>
            <w:rFonts w:ascii="Times New Roman" w:hAnsi="Times New Roman"/>
            <w:noProof/>
            <w:webHidden/>
            <w:color w:val="000000" w:themeColor="text1"/>
            <w:sz w:val="20"/>
          </w:rPr>
          <w:fldChar w:fldCharType="end"/>
        </w:r>
      </w:hyperlink>
    </w:p>
    <w:p w14:paraId="30120342" w14:textId="7F82A837" w:rsidR="00F73DE7" w:rsidRPr="009470C2" w:rsidRDefault="00770439" w:rsidP="009470C2">
      <w:pPr>
        <w:pStyle w:val="Obsah1"/>
        <w:jc w:val="both"/>
        <w:rPr>
          <w:color w:val="000000" w:themeColor="text1"/>
          <w:lang w:eastAsia="cs-CZ"/>
        </w:rPr>
      </w:pPr>
      <w:hyperlink w:anchor="_Toc462140067" w:history="1">
        <w:r w:rsidR="00F73DE7" w:rsidRPr="009470C2">
          <w:rPr>
            <w:rStyle w:val="Hypertextovodkaz"/>
            <w:color w:val="000000" w:themeColor="text1"/>
          </w:rPr>
          <w:t>ČÁST DRUHÁ – ZÁKLADNÍ ZÁSADY ZADÁVÁNÍ VZMR</w:t>
        </w:r>
        <w:r w:rsidR="009A06A8">
          <w:rPr>
            <w:rStyle w:val="Hypertextovodkaz"/>
            <w:color w:val="000000" w:themeColor="text1"/>
          </w:rPr>
          <w:t xml:space="preserve"> </w:t>
        </w:r>
        <w:r w:rsidR="009470C2">
          <w:rPr>
            <w:webHidden/>
            <w:color w:val="000000" w:themeColor="text1"/>
          </w:rPr>
          <w:tab/>
        </w:r>
        <w:r w:rsidR="00F73DE7" w:rsidRPr="009470C2">
          <w:rPr>
            <w:webHidden/>
            <w:color w:val="000000" w:themeColor="text1"/>
          </w:rPr>
          <w:fldChar w:fldCharType="begin"/>
        </w:r>
        <w:r w:rsidR="00F73DE7" w:rsidRPr="009470C2">
          <w:rPr>
            <w:webHidden/>
            <w:color w:val="000000" w:themeColor="text1"/>
          </w:rPr>
          <w:instrText xml:space="preserve"> PAGEREF _Toc462140067 \h </w:instrText>
        </w:r>
        <w:r w:rsidR="00F73DE7" w:rsidRPr="009470C2">
          <w:rPr>
            <w:webHidden/>
            <w:color w:val="000000" w:themeColor="text1"/>
          </w:rPr>
        </w:r>
        <w:r w:rsidR="00F73DE7" w:rsidRPr="009470C2">
          <w:rPr>
            <w:webHidden/>
            <w:color w:val="000000" w:themeColor="text1"/>
          </w:rPr>
          <w:fldChar w:fldCharType="separate"/>
        </w:r>
        <w:r w:rsidR="00910C6A" w:rsidRPr="009470C2">
          <w:rPr>
            <w:webHidden/>
            <w:color w:val="000000" w:themeColor="text1"/>
          </w:rPr>
          <w:t>5</w:t>
        </w:r>
        <w:r w:rsidR="00F73DE7" w:rsidRPr="009470C2">
          <w:rPr>
            <w:webHidden/>
            <w:color w:val="000000" w:themeColor="text1"/>
          </w:rPr>
          <w:fldChar w:fldCharType="end"/>
        </w:r>
      </w:hyperlink>
    </w:p>
    <w:p w14:paraId="3E13C382" w14:textId="527C46EE"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68" w:history="1">
        <w:r w:rsidR="00F73DE7" w:rsidRPr="009470C2">
          <w:rPr>
            <w:rStyle w:val="Hypertextovodkaz"/>
            <w:rFonts w:ascii="Times New Roman" w:hAnsi="Times New Roman"/>
            <w:noProof/>
            <w:color w:val="000000" w:themeColor="text1"/>
            <w:sz w:val="20"/>
          </w:rPr>
          <w:t>VZMR I. kategorie</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_Toc462140068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5</w:t>
        </w:r>
        <w:r w:rsidR="00F73DE7" w:rsidRPr="009470C2">
          <w:rPr>
            <w:rFonts w:ascii="Times New Roman" w:hAnsi="Times New Roman"/>
            <w:noProof/>
            <w:webHidden/>
            <w:color w:val="000000" w:themeColor="text1"/>
            <w:sz w:val="20"/>
          </w:rPr>
          <w:fldChar w:fldCharType="end"/>
        </w:r>
      </w:hyperlink>
    </w:p>
    <w:p w14:paraId="1740257A" w14:textId="04BA0988"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69" w:history="1">
        <w:r w:rsidR="00F73DE7" w:rsidRPr="009470C2">
          <w:rPr>
            <w:rStyle w:val="Hypertextovodkaz"/>
            <w:rFonts w:ascii="Times New Roman" w:hAnsi="Times New Roman"/>
            <w:noProof/>
            <w:color w:val="000000" w:themeColor="text1"/>
            <w:sz w:val="20"/>
          </w:rPr>
          <w:t>VZMR II. kategorie</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_Toc462140069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5</w:t>
        </w:r>
        <w:r w:rsidR="00F73DE7" w:rsidRPr="009470C2">
          <w:rPr>
            <w:rFonts w:ascii="Times New Roman" w:hAnsi="Times New Roman"/>
            <w:noProof/>
            <w:webHidden/>
            <w:color w:val="000000" w:themeColor="text1"/>
            <w:sz w:val="20"/>
          </w:rPr>
          <w:fldChar w:fldCharType="end"/>
        </w:r>
      </w:hyperlink>
    </w:p>
    <w:p w14:paraId="12EA653B" w14:textId="02FB3E0A" w:rsidR="00F73DE7" w:rsidRPr="009470C2" w:rsidRDefault="00770439" w:rsidP="009470C2">
      <w:pPr>
        <w:pStyle w:val="Obsah1"/>
        <w:jc w:val="both"/>
        <w:rPr>
          <w:color w:val="000000" w:themeColor="text1"/>
          <w:lang w:eastAsia="cs-CZ"/>
        </w:rPr>
      </w:pPr>
      <w:hyperlink w:anchor="_Toc462140071" w:history="1">
        <w:r w:rsidR="00F73DE7" w:rsidRPr="009470C2">
          <w:rPr>
            <w:rStyle w:val="Hypertextovodkaz"/>
            <w:color w:val="000000" w:themeColor="text1"/>
          </w:rPr>
          <w:t>ČÁST TŘETÍ – SPOLEČNÁ USTANOVENÍ</w:t>
        </w:r>
        <w:r w:rsidR="009A06A8">
          <w:rPr>
            <w:rStyle w:val="Hypertextovodkaz"/>
            <w:color w:val="000000" w:themeColor="text1"/>
          </w:rPr>
          <w:t xml:space="preserve"> </w:t>
        </w:r>
        <w:r w:rsidR="009470C2">
          <w:rPr>
            <w:webHidden/>
            <w:color w:val="000000" w:themeColor="text1"/>
          </w:rPr>
          <w:tab/>
        </w:r>
        <w:r w:rsidR="009322C5" w:rsidRPr="009470C2">
          <w:rPr>
            <w:webHidden/>
            <w:color w:val="000000" w:themeColor="text1"/>
          </w:rPr>
          <w:t>7</w:t>
        </w:r>
      </w:hyperlink>
    </w:p>
    <w:p w14:paraId="453A4CD8" w14:textId="7B87C6D1"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72" w:history="1">
        <w:r w:rsidR="00F73DE7" w:rsidRPr="009470C2">
          <w:rPr>
            <w:rStyle w:val="Hypertextovodkaz"/>
            <w:rFonts w:ascii="Times New Roman" w:hAnsi="Times New Roman"/>
            <w:noProof/>
            <w:color w:val="000000" w:themeColor="text1"/>
            <w:sz w:val="20"/>
          </w:rPr>
          <w:t>Změna zadávacích podmínek</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9322C5" w:rsidRPr="009470C2">
          <w:rPr>
            <w:rFonts w:ascii="Times New Roman" w:hAnsi="Times New Roman"/>
            <w:noProof/>
            <w:webHidden/>
            <w:color w:val="000000" w:themeColor="text1"/>
            <w:sz w:val="20"/>
          </w:rPr>
          <w:t>7</w:t>
        </w:r>
      </w:hyperlink>
    </w:p>
    <w:p w14:paraId="68A2CE16" w14:textId="22E3412E"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73" w:history="1">
        <w:r w:rsidR="00F73DE7" w:rsidRPr="009470C2">
          <w:rPr>
            <w:rStyle w:val="Hypertextovodkaz"/>
            <w:rFonts w:ascii="Times New Roman" w:hAnsi="Times New Roman"/>
            <w:noProof/>
            <w:color w:val="000000" w:themeColor="text1"/>
            <w:sz w:val="20"/>
          </w:rPr>
          <w:t>Příjem a otevírání nabídek</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62487" w:rsidRPr="009470C2">
          <w:rPr>
            <w:rFonts w:ascii="Times New Roman" w:hAnsi="Times New Roman"/>
            <w:noProof/>
            <w:webHidden/>
            <w:color w:val="000000" w:themeColor="text1"/>
            <w:sz w:val="20"/>
          </w:rPr>
          <w:t>7</w:t>
        </w:r>
      </w:hyperlink>
    </w:p>
    <w:p w14:paraId="48C9171B" w14:textId="034858DB" w:rsidR="00F73DE7" w:rsidRPr="009470C2" w:rsidRDefault="00770439" w:rsidP="009470C2">
      <w:pPr>
        <w:pStyle w:val="Obsah2"/>
        <w:tabs>
          <w:tab w:val="right" w:leader="dot" w:pos="9060"/>
        </w:tabs>
        <w:jc w:val="both"/>
        <w:rPr>
          <w:rFonts w:ascii="Times New Roman" w:hAnsi="Times New Roman"/>
          <w:color w:val="000000" w:themeColor="text1"/>
        </w:rPr>
      </w:pPr>
      <w:hyperlink w:anchor="_Toc462140074" w:history="1">
        <w:r w:rsidR="00F73DE7" w:rsidRPr="009470C2">
          <w:rPr>
            <w:rStyle w:val="Hypertextovodkaz"/>
            <w:rFonts w:ascii="Times New Roman" w:hAnsi="Times New Roman"/>
            <w:noProof/>
            <w:color w:val="000000" w:themeColor="text1"/>
            <w:sz w:val="20"/>
          </w:rPr>
          <w:t>Posouzení a hodnocení nabídek</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_Toc462140074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8</w:t>
        </w:r>
        <w:r w:rsidR="00F73DE7" w:rsidRPr="009470C2">
          <w:rPr>
            <w:rFonts w:ascii="Times New Roman" w:hAnsi="Times New Roman"/>
            <w:noProof/>
            <w:webHidden/>
            <w:color w:val="000000" w:themeColor="text1"/>
            <w:sz w:val="20"/>
          </w:rPr>
          <w:fldChar w:fldCharType="end"/>
        </w:r>
      </w:hyperlink>
    </w:p>
    <w:p w14:paraId="65883CF9" w14:textId="2BB1C5A4" w:rsidR="00F73DE7" w:rsidRPr="009470C2" w:rsidRDefault="00F73DE7" w:rsidP="009470C2">
      <w:pPr>
        <w:jc w:val="both"/>
        <w:rPr>
          <w:rFonts w:ascii="Times New Roman" w:hAnsi="Times New Roman"/>
          <w:color w:val="000000" w:themeColor="text1"/>
          <w:sz w:val="20"/>
          <w:szCs w:val="20"/>
        </w:rPr>
      </w:pPr>
      <w:r w:rsidRPr="009470C2">
        <w:rPr>
          <w:rFonts w:ascii="Times New Roman" w:hAnsi="Times New Roman"/>
          <w:color w:val="000000" w:themeColor="text1"/>
        </w:rPr>
        <w:t xml:space="preserve">     </w:t>
      </w:r>
      <w:r w:rsidRPr="009470C2">
        <w:rPr>
          <w:rFonts w:ascii="Times New Roman" w:hAnsi="Times New Roman"/>
          <w:color w:val="000000" w:themeColor="text1"/>
          <w:sz w:val="20"/>
          <w:szCs w:val="20"/>
        </w:rPr>
        <w:t>Evidence VZMR</w:t>
      </w:r>
      <w:r w:rsidR="009470C2">
        <w:rPr>
          <w:rFonts w:ascii="Times New Roman" w:hAnsi="Times New Roman"/>
          <w:color w:val="000000" w:themeColor="text1"/>
          <w:sz w:val="20"/>
          <w:szCs w:val="20"/>
        </w:rPr>
        <w:t xml:space="preserve"> </w:t>
      </w:r>
      <w:r w:rsidRPr="009470C2">
        <w:rPr>
          <w:rFonts w:ascii="Times New Roman" w:hAnsi="Times New Roman"/>
          <w:color w:val="000000" w:themeColor="text1"/>
          <w:sz w:val="20"/>
          <w:szCs w:val="20"/>
        </w:rPr>
        <w:t>………</w:t>
      </w:r>
      <w:r w:rsidR="009A06A8">
        <w:rPr>
          <w:rFonts w:ascii="Times New Roman" w:hAnsi="Times New Roman"/>
          <w:color w:val="000000" w:themeColor="text1"/>
          <w:sz w:val="20"/>
          <w:szCs w:val="20"/>
        </w:rPr>
        <w:t>……………………………………………………………………………………….</w:t>
      </w:r>
      <w:r w:rsidR="009322C5" w:rsidRPr="009470C2">
        <w:rPr>
          <w:rFonts w:ascii="Times New Roman" w:hAnsi="Times New Roman"/>
          <w:color w:val="000000" w:themeColor="text1"/>
          <w:sz w:val="20"/>
          <w:szCs w:val="20"/>
        </w:rPr>
        <w:t>8</w:t>
      </w:r>
    </w:p>
    <w:p w14:paraId="36981850" w14:textId="0985868E" w:rsidR="00F73DE7" w:rsidRPr="009470C2" w:rsidRDefault="00F73DE7" w:rsidP="009470C2">
      <w:pPr>
        <w:pStyle w:val="Obsah2"/>
        <w:tabs>
          <w:tab w:val="right" w:leader="dot" w:pos="9060"/>
        </w:tabs>
        <w:ind w:left="0"/>
        <w:jc w:val="both"/>
        <w:rPr>
          <w:rFonts w:ascii="Times New Roman" w:hAnsi="Times New Roman"/>
          <w:noProof/>
          <w:color w:val="000000" w:themeColor="text1"/>
          <w:sz w:val="20"/>
          <w:lang w:eastAsia="cs-CZ"/>
        </w:rPr>
      </w:pPr>
      <w:r w:rsidRPr="009470C2">
        <w:rPr>
          <w:rFonts w:ascii="Times New Roman" w:hAnsi="Times New Roman"/>
          <w:color w:val="000000" w:themeColor="text1"/>
        </w:rPr>
        <w:t xml:space="preserve">     </w:t>
      </w:r>
      <w:hyperlink w:anchor="_Toc462140078" w:history="1">
        <w:r w:rsidRPr="009470C2">
          <w:rPr>
            <w:rStyle w:val="Hypertextovodkaz"/>
            <w:rFonts w:ascii="Times New Roman" w:hAnsi="Times New Roman"/>
            <w:noProof/>
            <w:color w:val="000000" w:themeColor="text1"/>
            <w:sz w:val="20"/>
          </w:rPr>
          <w:t>Výjimky z postupu stanoveného Směrnicí</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w:t>
        </w:r>
        <w:r w:rsidR="009470C2">
          <w:rPr>
            <w:rFonts w:ascii="Times New Roman" w:hAnsi="Times New Roman"/>
            <w:noProof/>
            <w:webHidden/>
            <w:color w:val="000000" w:themeColor="text1"/>
            <w:sz w:val="20"/>
          </w:rPr>
          <w:tab/>
        </w:r>
        <w:r w:rsidR="00F62487" w:rsidRPr="009470C2">
          <w:rPr>
            <w:rFonts w:ascii="Times New Roman" w:hAnsi="Times New Roman"/>
            <w:noProof/>
            <w:webHidden/>
            <w:color w:val="000000" w:themeColor="text1"/>
            <w:sz w:val="20"/>
          </w:rPr>
          <w:t>8</w:t>
        </w:r>
      </w:hyperlink>
    </w:p>
    <w:p w14:paraId="03E99892" w14:textId="6287A384"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79" w:history="1">
        <w:r w:rsidR="00F73DE7" w:rsidRPr="009470C2">
          <w:rPr>
            <w:rStyle w:val="Hypertextovodkaz"/>
            <w:rFonts w:ascii="Times New Roman" w:hAnsi="Times New Roman"/>
            <w:noProof/>
            <w:color w:val="000000" w:themeColor="text1"/>
            <w:sz w:val="20"/>
          </w:rPr>
          <w:t>Přiměřené použití Zákona</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_Toc462140079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9</w:t>
        </w:r>
        <w:r w:rsidR="00F73DE7" w:rsidRPr="009470C2">
          <w:rPr>
            <w:rFonts w:ascii="Times New Roman" w:hAnsi="Times New Roman"/>
            <w:noProof/>
            <w:webHidden/>
            <w:color w:val="000000" w:themeColor="text1"/>
            <w:sz w:val="20"/>
          </w:rPr>
          <w:fldChar w:fldCharType="end"/>
        </w:r>
      </w:hyperlink>
    </w:p>
    <w:p w14:paraId="338ED4E8" w14:textId="0898FD0D" w:rsidR="00F73DE7" w:rsidRPr="009470C2" w:rsidRDefault="00770439" w:rsidP="009470C2">
      <w:pPr>
        <w:pStyle w:val="Obsah2"/>
        <w:tabs>
          <w:tab w:val="right" w:leader="dot" w:pos="9060"/>
        </w:tabs>
        <w:jc w:val="both"/>
        <w:rPr>
          <w:rFonts w:ascii="Times New Roman" w:hAnsi="Times New Roman"/>
          <w:noProof/>
          <w:color w:val="000000" w:themeColor="text1"/>
          <w:sz w:val="20"/>
          <w:lang w:eastAsia="cs-CZ"/>
        </w:rPr>
      </w:pPr>
      <w:hyperlink w:anchor="_Toc462140080" w:history="1">
        <w:r w:rsidR="00F73DE7" w:rsidRPr="009470C2">
          <w:rPr>
            <w:rStyle w:val="Hypertextovodkaz"/>
            <w:rFonts w:ascii="Times New Roman" w:hAnsi="Times New Roman"/>
            <w:noProof/>
            <w:color w:val="000000" w:themeColor="text1"/>
            <w:sz w:val="20"/>
          </w:rPr>
          <w:t>Uveřejňování informací o VZMR</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_Toc462140080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9</w:t>
        </w:r>
        <w:r w:rsidR="00F73DE7" w:rsidRPr="009470C2">
          <w:rPr>
            <w:rFonts w:ascii="Times New Roman" w:hAnsi="Times New Roman"/>
            <w:noProof/>
            <w:webHidden/>
            <w:color w:val="000000" w:themeColor="text1"/>
            <w:sz w:val="20"/>
          </w:rPr>
          <w:fldChar w:fldCharType="end"/>
        </w:r>
      </w:hyperlink>
    </w:p>
    <w:p w14:paraId="098AA725" w14:textId="70309ACF" w:rsidR="00F73DE7" w:rsidRPr="009470C2" w:rsidRDefault="00770439" w:rsidP="009470C2">
      <w:pPr>
        <w:pStyle w:val="Obsah2"/>
        <w:tabs>
          <w:tab w:val="right" w:leader="dot" w:pos="9060"/>
        </w:tabs>
        <w:jc w:val="both"/>
        <w:rPr>
          <w:rFonts w:ascii="Times New Roman" w:hAnsi="Times New Roman"/>
          <w:color w:val="000000" w:themeColor="text1"/>
        </w:rPr>
      </w:pPr>
      <w:hyperlink w:anchor="_Toc462140081" w:history="1">
        <w:r w:rsidR="00F73DE7" w:rsidRPr="009470C2">
          <w:rPr>
            <w:rStyle w:val="Hypertextovodkaz"/>
            <w:rFonts w:ascii="Times New Roman" w:hAnsi="Times New Roman"/>
            <w:noProof/>
            <w:color w:val="000000" w:themeColor="text1"/>
            <w:sz w:val="20"/>
          </w:rPr>
          <w:t>Vícepráce</w:t>
        </w:r>
        <w:r w:rsidR="009A06A8">
          <w:rPr>
            <w:rStyle w:val="Hypertextovodkaz"/>
            <w:rFonts w:ascii="Times New Roman" w:hAnsi="Times New Roman"/>
            <w:noProof/>
            <w:color w:val="000000" w:themeColor="text1"/>
            <w:sz w:val="20"/>
          </w:rPr>
          <w:t xml:space="preserve"> </w:t>
        </w:r>
        <w:r w:rsidR="009470C2">
          <w:rPr>
            <w:rFonts w:ascii="Times New Roman" w:hAnsi="Times New Roman"/>
            <w:noProof/>
            <w:webHidden/>
            <w:color w:val="000000" w:themeColor="text1"/>
            <w:sz w:val="20"/>
          </w:rPr>
          <w:tab/>
        </w:r>
        <w:r w:rsidR="00F73DE7" w:rsidRPr="009470C2">
          <w:rPr>
            <w:rFonts w:ascii="Times New Roman" w:hAnsi="Times New Roman"/>
            <w:noProof/>
            <w:webHidden/>
            <w:color w:val="000000" w:themeColor="text1"/>
            <w:sz w:val="20"/>
          </w:rPr>
          <w:fldChar w:fldCharType="begin"/>
        </w:r>
        <w:r w:rsidR="00F73DE7" w:rsidRPr="009470C2">
          <w:rPr>
            <w:rFonts w:ascii="Times New Roman" w:hAnsi="Times New Roman"/>
            <w:noProof/>
            <w:webHidden/>
            <w:color w:val="000000" w:themeColor="text1"/>
            <w:sz w:val="20"/>
          </w:rPr>
          <w:instrText xml:space="preserve"> PAGEREF _Toc462140081 \h </w:instrText>
        </w:r>
        <w:r w:rsidR="00F73DE7" w:rsidRPr="009470C2">
          <w:rPr>
            <w:rFonts w:ascii="Times New Roman" w:hAnsi="Times New Roman"/>
            <w:noProof/>
            <w:webHidden/>
            <w:color w:val="000000" w:themeColor="text1"/>
            <w:sz w:val="20"/>
          </w:rPr>
        </w:r>
        <w:r w:rsidR="00F73DE7" w:rsidRPr="009470C2">
          <w:rPr>
            <w:rFonts w:ascii="Times New Roman" w:hAnsi="Times New Roman"/>
            <w:noProof/>
            <w:webHidden/>
            <w:color w:val="000000" w:themeColor="text1"/>
            <w:sz w:val="20"/>
          </w:rPr>
          <w:fldChar w:fldCharType="separate"/>
        </w:r>
        <w:r w:rsidR="00910C6A" w:rsidRPr="009470C2">
          <w:rPr>
            <w:rFonts w:ascii="Times New Roman" w:hAnsi="Times New Roman"/>
            <w:noProof/>
            <w:webHidden/>
            <w:color w:val="000000" w:themeColor="text1"/>
            <w:sz w:val="20"/>
          </w:rPr>
          <w:t>9</w:t>
        </w:r>
        <w:r w:rsidR="00F73DE7" w:rsidRPr="009470C2">
          <w:rPr>
            <w:rFonts w:ascii="Times New Roman" w:hAnsi="Times New Roman"/>
            <w:noProof/>
            <w:webHidden/>
            <w:color w:val="000000" w:themeColor="text1"/>
            <w:sz w:val="20"/>
          </w:rPr>
          <w:fldChar w:fldCharType="end"/>
        </w:r>
      </w:hyperlink>
    </w:p>
    <w:p w14:paraId="273AE845" w14:textId="77777777" w:rsidR="00F73DE7" w:rsidRPr="009470C2" w:rsidRDefault="00F73DE7" w:rsidP="009470C2">
      <w:pPr>
        <w:jc w:val="both"/>
        <w:rPr>
          <w:rFonts w:ascii="Times New Roman" w:hAnsi="Times New Roman"/>
          <w:color w:val="000000" w:themeColor="text1"/>
          <w:sz w:val="20"/>
          <w:szCs w:val="20"/>
        </w:rPr>
      </w:pPr>
      <w:r w:rsidRPr="009470C2">
        <w:rPr>
          <w:rFonts w:ascii="Times New Roman" w:hAnsi="Times New Roman"/>
          <w:color w:val="000000" w:themeColor="text1"/>
        </w:rPr>
        <w:t xml:space="preserve">     </w:t>
      </w:r>
      <w:r w:rsidRPr="009470C2">
        <w:rPr>
          <w:rFonts w:ascii="Times New Roman" w:hAnsi="Times New Roman"/>
          <w:color w:val="000000" w:themeColor="text1"/>
          <w:sz w:val="20"/>
          <w:szCs w:val="20"/>
        </w:rPr>
        <w:t>Elektronická tržiště ……………………………………………………………………………………………10</w:t>
      </w:r>
    </w:p>
    <w:p w14:paraId="19ED70E4" w14:textId="1A728431" w:rsidR="00F73DE7" w:rsidRPr="009470C2" w:rsidRDefault="00F73DE7" w:rsidP="009470C2">
      <w:pPr>
        <w:jc w:val="both"/>
        <w:rPr>
          <w:rFonts w:ascii="Times New Roman" w:hAnsi="Times New Roman"/>
          <w:color w:val="000000" w:themeColor="text1"/>
          <w:sz w:val="20"/>
          <w:szCs w:val="20"/>
        </w:rPr>
      </w:pPr>
      <w:r w:rsidRPr="009470C2">
        <w:rPr>
          <w:rFonts w:ascii="Times New Roman" w:hAnsi="Times New Roman"/>
          <w:color w:val="000000" w:themeColor="text1"/>
          <w:sz w:val="20"/>
          <w:szCs w:val="20"/>
        </w:rPr>
        <w:t xml:space="preserve">     Smluvní zastoupení zadavatele</w:t>
      </w:r>
      <w:r w:rsidR="009A06A8">
        <w:rPr>
          <w:rFonts w:ascii="Times New Roman" w:hAnsi="Times New Roman"/>
          <w:color w:val="000000" w:themeColor="text1"/>
          <w:sz w:val="20"/>
          <w:szCs w:val="20"/>
        </w:rPr>
        <w:t xml:space="preserve"> </w:t>
      </w:r>
      <w:r w:rsidR="009470C2">
        <w:rPr>
          <w:rFonts w:ascii="Times New Roman" w:hAnsi="Times New Roman"/>
          <w:color w:val="000000" w:themeColor="text1"/>
          <w:sz w:val="20"/>
          <w:szCs w:val="20"/>
        </w:rPr>
        <w:t>…</w:t>
      </w:r>
      <w:r w:rsidR="009A06A8">
        <w:rPr>
          <w:rFonts w:ascii="Times New Roman" w:hAnsi="Times New Roman"/>
          <w:color w:val="000000" w:themeColor="text1"/>
          <w:sz w:val="20"/>
          <w:szCs w:val="20"/>
        </w:rPr>
        <w:t>...</w:t>
      </w:r>
      <w:r w:rsidR="009470C2">
        <w:rPr>
          <w:rFonts w:ascii="Times New Roman" w:hAnsi="Times New Roman"/>
          <w:color w:val="000000" w:themeColor="text1"/>
          <w:sz w:val="20"/>
          <w:szCs w:val="20"/>
        </w:rPr>
        <w:t>…………………………………………………………………………...</w:t>
      </w:r>
      <w:r w:rsidRPr="009470C2">
        <w:rPr>
          <w:rFonts w:ascii="Times New Roman" w:hAnsi="Times New Roman"/>
          <w:color w:val="000000" w:themeColor="text1"/>
          <w:sz w:val="20"/>
          <w:szCs w:val="20"/>
        </w:rPr>
        <w:t>10</w:t>
      </w:r>
    </w:p>
    <w:p w14:paraId="45109BCA" w14:textId="253E9416" w:rsidR="00F73DE7" w:rsidRPr="009470C2" w:rsidRDefault="00770439" w:rsidP="009470C2">
      <w:pPr>
        <w:pStyle w:val="Obsah1"/>
        <w:jc w:val="both"/>
        <w:rPr>
          <w:color w:val="000000" w:themeColor="text1"/>
        </w:rPr>
      </w:pPr>
      <w:hyperlink w:anchor="_Toc462140082" w:history="1">
        <w:r w:rsidR="00F73DE7" w:rsidRPr="009470C2">
          <w:rPr>
            <w:rStyle w:val="Hypertextovodkaz"/>
            <w:color w:val="000000" w:themeColor="text1"/>
          </w:rPr>
          <w:t>ČÁST ČTVRTÁ – PŘECHODNÁ A ZÁVĚREČNÁ USTANOVENÍ</w:t>
        </w:r>
        <w:r w:rsidR="009A06A8">
          <w:rPr>
            <w:rStyle w:val="Hypertextovodkaz"/>
            <w:color w:val="000000" w:themeColor="text1"/>
          </w:rPr>
          <w:t xml:space="preserve"> </w:t>
        </w:r>
        <w:r w:rsidR="009470C2">
          <w:rPr>
            <w:webHidden/>
            <w:color w:val="000000" w:themeColor="text1"/>
          </w:rPr>
          <w:tab/>
        </w:r>
        <w:r w:rsidR="003B3805">
          <w:rPr>
            <w:webHidden/>
            <w:color w:val="000000" w:themeColor="text1"/>
          </w:rPr>
          <w:t>…….</w:t>
        </w:r>
        <w:r w:rsidR="00F73DE7" w:rsidRPr="009470C2">
          <w:rPr>
            <w:webHidden/>
            <w:color w:val="000000" w:themeColor="text1"/>
          </w:rPr>
          <w:fldChar w:fldCharType="begin"/>
        </w:r>
        <w:r w:rsidR="00F73DE7" w:rsidRPr="009470C2">
          <w:rPr>
            <w:webHidden/>
            <w:color w:val="000000" w:themeColor="text1"/>
          </w:rPr>
          <w:instrText xml:space="preserve"> PAGEREF _Toc462140082 \h </w:instrText>
        </w:r>
        <w:r w:rsidR="00F73DE7" w:rsidRPr="009470C2">
          <w:rPr>
            <w:webHidden/>
            <w:color w:val="000000" w:themeColor="text1"/>
          </w:rPr>
        </w:r>
        <w:r w:rsidR="00F73DE7" w:rsidRPr="009470C2">
          <w:rPr>
            <w:webHidden/>
            <w:color w:val="000000" w:themeColor="text1"/>
          </w:rPr>
          <w:fldChar w:fldCharType="separate"/>
        </w:r>
        <w:r w:rsidR="00910C6A" w:rsidRPr="009470C2">
          <w:rPr>
            <w:webHidden/>
            <w:color w:val="000000" w:themeColor="text1"/>
          </w:rPr>
          <w:t>1</w:t>
        </w:r>
        <w:r w:rsidR="003B3805">
          <w:rPr>
            <w:webHidden/>
            <w:color w:val="000000" w:themeColor="text1"/>
          </w:rPr>
          <w:t>1</w:t>
        </w:r>
        <w:r w:rsidR="00F73DE7" w:rsidRPr="009470C2">
          <w:rPr>
            <w:webHidden/>
            <w:color w:val="000000" w:themeColor="text1"/>
          </w:rPr>
          <w:fldChar w:fldCharType="end"/>
        </w:r>
      </w:hyperlink>
    </w:p>
    <w:p w14:paraId="293580BB" w14:textId="63935C80" w:rsidR="00F73DE7" w:rsidRPr="009470C2" w:rsidRDefault="00F73DE7" w:rsidP="009470C2">
      <w:pPr>
        <w:jc w:val="both"/>
        <w:rPr>
          <w:rFonts w:ascii="Times New Roman" w:hAnsi="Times New Roman"/>
          <w:color w:val="000000" w:themeColor="text1"/>
          <w:sz w:val="20"/>
          <w:szCs w:val="20"/>
        </w:rPr>
      </w:pPr>
      <w:r w:rsidRPr="009470C2">
        <w:rPr>
          <w:rFonts w:ascii="Times New Roman" w:hAnsi="Times New Roman"/>
          <w:color w:val="000000" w:themeColor="text1"/>
        </w:rPr>
        <w:t xml:space="preserve">     </w:t>
      </w:r>
      <w:r w:rsidRPr="009470C2">
        <w:rPr>
          <w:rFonts w:ascii="Times New Roman" w:hAnsi="Times New Roman"/>
          <w:color w:val="000000" w:themeColor="text1"/>
          <w:sz w:val="20"/>
          <w:szCs w:val="20"/>
        </w:rPr>
        <w:t>Přechodná ustanovení</w:t>
      </w:r>
      <w:r w:rsidR="009470C2">
        <w:rPr>
          <w:rFonts w:ascii="Times New Roman" w:hAnsi="Times New Roman"/>
          <w:color w:val="000000" w:themeColor="text1"/>
          <w:sz w:val="20"/>
          <w:szCs w:val="20"/>
        </w:rPr>
        <w:t xml:space="preserve"> ………………………………………………………………………………</w:t>
      </w:r>
      <w:r w:rsidR="003B3805">
        <w:rPr>
          <w:rFonts w:ascii="Times New Roman" w:hAnsi="Times New Roman"/>
          <w:color w:val="000000" w:themeColor="text1"/>
          <w:sz w:val="20"/>
          <w:szCs w:val="20"/>
        </w:rPr>
        <w:t>…………</w:t>
      </w:r>
      <w:r w:rsidRPr="009470C2">
        <w:rPr>
          <w:rFonts w:ascii="Times New Roman" w:hAnsi="Times New Roman"/>
          <w:color w:val="000000" w:themeColor="text1"/>
          <w:sz w:val="20"/>
          <w:szCs w:val="20"/>
        </w:rPr>
        <w:t>1</w:t>
      </w:r>
      <w:r w:rsidR="003B3805">
        <w:rPr>
          <w:rFonts w:ascii="Times New Roman" w:hAnsi="Times New Roman"/>
          <w:color w:val="000000" w:themeColor="text1"/>
          <w:sz w:val="20"/>
          <w:szCs w:val="20"/>
        </w:rPr>
        <w:t>1</w:t>
      </w:r>
    </w:p>
    <w:p w14:paraId="04985270" w14:textId="3B2BE1AA" w:rsidR="00F73DE7" w:rsidRPr="009470C2" w:rsidRDefault="00F73DE7" w:rsidP="009470C2">
      <w:pPr>
        <w:jc w:val="both"/>
        <w:rPr>
          <w:rFonts w:ascii="Times New Roman" w:hAnsi="Times New Roman"/>
          <w:color w:val="000000" w:themeColor="text1"/>
          <w:sz w:val="20"/>
          <w:szCs w:val="20"/>
        </w:rPr>
      </w:pPr>
      <w:r w:rsidRPr="009470C2">
        <w:rPr>
          <w:rFonts w:ascii="Times New Roman" w:hAnsi="Times New Roman"/>
          <w:color w:val="000000" w:themeColor="text1"/>
          <w:sz w:val="20"/>
          <w:szCs w:val="20"/>
        </w:rPr>
        <w:t xml:space="preserve">     Závěrečná ustanovení</w:t>
      </w:r>
      <w:r w:rsidR="009A06A8">
        <w:rPr>
          <w:rFonts w:ascii="Times New Roman" w:hAnsi="Times New Roman"/>
          <w:color w:val="000000" w:themeColor="text1"/>
          <w:sz w:val="20"/>
          <w:szCs w:val="20"/>
        </w:rPr>
        <w:t xml:space="preserve"> </w:t>
      </w:r>
      <w:r w:rsidR="009470C2">
        <w:rPr>
          <w:rFonts w:ascii="Times New Roman" w:hAnsi="Times New Roman"/>
          <w:color w:val="000000" w:themeColor="text1"/>
          <w:sz w:val="20"/>
          <w:szCs w:val="20"/>
        </w:rPr>
        <w:t>………</w:t>
      </w:r>
      <w:r w:rsidR="009A06A8">
        <w:rPr>
          <w:rFonts w:ascii="Times New Roman" w:hAnsi="Times New Roman"/>
          <w:color w:val="000000" w:themeColor="text1"/>
          <w:sz w:val="20"/>
          <w:szCs w:val="20"/>
        </w:rPr>
        <w:t>...</w:t>
      </w:r>
      <w:r w:rsidR="009470C2">
        <w:rPr>
          <w:rFonts w:ascii="Times New Roman" w:hAnsi="Times New Roman"/>
          <w:color w:val="000000" w:themeColor="text1"/>
          <w:sz w:val="20"/>
          <w:szCs w:val="20"/>
        </w:rPr>
        <w:t>……………………………………………………………………………….</w:t>
      </w:r>
      <w:r w:rsidRPr="009470C2">
        <w:rPr>
          <w:rFonts w:ascii="Times New Roman" w:hAnsi="Times New Roman"/>
          <w:color w:val="000000" w:themeColor="text1"/>
          <w:sz w:val="20"/>
          <w:szCs w:val="20"/>
        </w:rPr>
        <w:t>1</w:t>
      </w:r>
      <w:r w:rsidR="003B3805">
        <w:rPr>
          <w:rFonts w:ascii="Times New Roman" w:hAnsi="Times New Roman"/>
          <w:color w:val="000000" w:themeColor="text1"/>
          <w:sz w:val="20"/>
          <w:szCs w:val="20"/>
        </w:rPr>
        <w:t>1</w:t>
      </w:r>
    </w:p>
    <w:p w14:paraId="629F579F" w14:textId="77777777" w:rsidR="00F73DE7" w:rsidRPr="008311B9" w:rsidRDefault="00F73DE7" w:rsidP="009470C2">
      <w:pPr>
        <w:spacing w:after="0" w:line="240" w:lineRule="auto"/>
        <w:jc w:val="both"/>
        <w:rPr>
          <w:color w:val="000000" w:themeColor="text1"/>
          <w:sz w:val="16"/>
        </w:rPr>
      </w:pPr>
      <w:r w:rsidRPr="009470C2">
        <w:rPr>
          <w:rFonts w:ascii="Times New Roman" w:hAnsi="Times New Roman"/>
          <w:color w:val="000000" w:themeColor="text1"/>
          <w:sz w:val="20"/>
        </w:rPr>
        <w:fldChar w:fldCharType="end"/>
      </w:r>
    </w:p>
    <w:p w14:paraId="15F14CCD" w14:textId="77777777" w:rsidR="00F73DE7" w:rsidRPr="008311B9" w:rsidRDefault="00F73DE7" w:rsidP="00711F7C">
      <w:pPr>
        <w:spacing w:before="120" w:after="120"/>
        <w:jc w:val="center"/>
        <w:rPr>
          <w:rFonts w:ascii="Times New Roman" w:hAnsi="Times New Roman"/>
          <w:color w:val="000000" w:themeColor="text1"/>
          <w:sz w:val="28"/>
        </w:rPr>
      </w:pPr>
    </w:p>
    <w:p w14:paraId="651C065F" w14:textId="77777777" w:rsidR="00F73DE7" w:rsidRPr="008311B9" w:rsidRDefault="00F73DE7" w:rsidP="00711F7C">
      <w:pPr>
        <w:spacing w:before="120" w:after="120"/>
        <w:jc w:val="center"/>
        <w:rPr>
          <w:rFonts w:ascii="Times New Roman" w:hAnsi="Times New Roman"/>
          <w:b/>
          <w:color w:val="000000" w:themeColor="text1"/>
          <w:sz w:val="28"/>
        </w:rPr>
      </w:pPr>
    </w:p>
    <w:p w14:paraId="7F2D69A9" w14:textId="77777777" w:rsidR="00F73DE7" w:rsidRPr="008311B9" w:rsidRDefault="00F73DE7" w:rsidP="00711F7C">
      <w:pPr>
        <w:spacing w:before="120" w:after="120"/>
        <w:jc w:val="center"/>
        <w:rPr>
          <w:rFonts w:ascii="Times New Roman" w:hAnsi="Times New Roman"/>
          <w:b/>
          <w:color w:val="000000" w:themeColor="text1"/>
          <w:sz w:val="28"/>
        </w:rPr>
      </w:pPr>
      <w:r w:rsidRPr="008311B9">
        <w:rPr>
          <w:rFonts w:ascii="Times New Roman" w:hAnsi="Times New Roman"/>
          <w:b/>
          <w:color w:val="000000" w:themeColor="text1"/>
          <w:sz w:val="28"/>
        </w:rPr>
        <w:lastRenderedPageBreak/>
        <w:t>ROZDĚLOVNÍK</w:t>
      </w:r>
    </w:p>
    <w:tbl>
      <w:tblPr>
        <w:tblW w:w="9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3402"/>
        <w:gridCol w:w="2999"/>
      </w:tblGrid>
      <w:tr w:rsidR="008311B9" w:rsidRPr="008311B9" w14:paraId="37EC47EF" w14:textId="77777777" w:rsidTr="008311B9">
        <w:tc>
          <w:tcPr>
            <w:tcW w:w="2764" w:type="dxa"/>
          </w:tcPr>
          <w:p w14:paraId="0C3B81F7" w14:textId="77777777" w:rsidR="00F73DE7" w:rsidRPr="008311B9" w:rsidRDefault="00F73DE7" w:rsidP="00F64DA1">
            <w:pPr>
              <w:rPr>
                <w:rFonts w:ascii="Times New Roman" w:hAnsi="Times New Roman"/>
                <w:b/>
                <w:color w:val="000000" w:themeColor="text1"/>
                <w:sz w:val="24"/>
                <w:szCs w:val="24"/>
              </w:rPr>
            </w:pPr>
            <w:r w:rsidRPr="008311B9">
              <w:rPr>
                <w:rFonts w:ascii="Times New Roman" w:hAnsi="Times New Roman"/>
                <w:b/>
                <w:color w:val="000000" w:themeColor="text1"/>
                <w:sz w:val="24"/>
                <w:szCs w:val="24"/>
              </w:rPr>
              <w:t>Jméno a příjmení</w:t>
            </w:r>
          </w:p>
        </w:tc>
        <w:tc>
          <w:tcPr>
            <w:tcW w:w="3402" w:type="dxa"/>
          </w:tcPr>
          <w:p w14:paraId="61F5A716" w14:textId="77777777" w:rsidR="00F73DE7" w:rsidRPr="008311B9" w:rsidRDefault="00F73DE7" w:rsidP="00F64DA1">
            <w:pPr>
              <w:rPr>
                <w:rFonts w:ascii="Times New Roman" w:hAnsi="Times New Roman"/>
                <w:b/>
                <w:color w:val="000000" w:themeColor="text1"/>
                <w:sz w:val="24"/>
                <w:szCs w:val="24"/>
              </w:rPr>
            </w:pPr>
            <w:r w:rsidRPr="008311B9">
              <w:rPr>
                <w:rFonts w:ascii="Times New Roman" w:hAnsi="Times New Roman"/>
                <w:b/>
                <w:color w:val="000000" w:themeColor="text1"/>
                <w:sz w:val="24"/>
                <w:szCs w:val="24"/>
              </w:rPr>
              <w:t>Funkce</w:t>
            </w:r>
          </w:p>
        </w:tc>
        <w:tc>
          <w:tcPr>
            <w:tcW w:w="2999" w:type="dxa"/>
          </w:tcPr>
          <w:p w14:paraId="2817E656" w14:textId="77777777" w:rsidR="00F73DE7" w:rsidRPr="008311B9" w:rsidRDefault="00F73DE7" w:rsidP="00F64DA1">
            <w:pPr>
              <w:rPr>
                <w:rFonts w:ascii="Times New Roman" w:hAnsi="Times New Roman"/>
                <w:b/>
                <w:color w:val="000000" w:themeColor="text1"/>
                <w:sz w:val="24"/>
                <w:szCs w:val="24"/>
              </w:rPr>
            </w:pPr>
            <w:r w:rsidRPr="008311B9">
              <w:rPr>
                <w:rFonts w:ascii="Times New Roman" w:hAnsi="Times New Roman"/>
                <w:b/>
                <w:color w:val="000000" w:themeColor="text1"/>
                <w:sz w:val="24"/>
                <w:szCs w:val="24"/>
              </w:rPr>
              <w:t>Podpis</w:t>
            </w:r>
          </w:p>
        </w:tc>
      </w:tr>
      <w:tr w:rsidR="008311B9" w:rsidRPr="008311B9" w14:paraId="29329838" w14:textId="77777777" w:rsidTr="008311B9">
        <w:tc>
          <w:tcPr>
            <w:tcW w:w="2764" w:type="dxa"/>
          </w:tcPr>
          <w:p w14:paraId="7E907BBB" w14:textId="77777777" w:rsidR="00F73DE7" w:rsidRPr="008311B9" w:rsidRDefault="00C279E2" w:rsidP="00C279E2">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Ing. Jaroslav Verner</w:t>
            </w:r>
          </w:p>
        </w:tc>
        <w:tc>
          <w:tcPr>
            <w:tcW w:w="3402" w:type="dxa"/>
          </w:tcPr>
          <w:p w14:paraId="07E7A1F5" w14:textId="77777777" w:rsidR="00F73DE7" w:rsidRPr="008311B9" w:rsidRDefault="00F73DE7" w:rsidP="00C279E2">
            <w:pPr>
              <w:spacing w:before="40" w:after="40"/>
              <w:rPr>
                <w:rFonts w:ascii="Times New Roman" w:hAnsi="Times New Roman"/>
                <w:color w:val="000000" w:themeColor="text1"/>
              </w:rPr>
            </w:pPr>
            <w:r w:rsidRPr="008311B9">
              <w:rPr>
                <w:rFonts w:ascii="Times New Roman" w:hAnsi="Times New Roman"/>
                <w:color w:val="000000" w:themeColor="text1"/>
              </w:rPr>
              <w:t>staros</w:t>
            </w:r>
            <w:r w:rsidR="00C279E2" w:rsidRPr="008311B9">
              <w:rPr>
                <w:rFonts w:ascii="Times New Roman" w:hAnsi="Times New Roman"/>
                <w:color w:val="000000" w:themeColor="text1"/>
              </w:rPr>
              <w:t>t</w:t>
            </w:r>
            <w:r w:rsidRPr="008311B9">
              <w:rPr>
                <w:rFonts w:ascii="Times New Roman" w:hAnsi="Times New Roman"/>
                <w:color w:val="000000" w:themeColor="text1"/>
              </w:rPr>
              <w:t>a</w:t>
            </w:r>
          </w:p>
        </w:tc>
        <w:tc>
          <w:tcPr>
            <w:tcW w:w="2999" w:type="dxa"/>
          </w:tcPr>
          <w:p w14:paraId="5C3CF291" w14:textId="77777777" w:rsidR="00F73DE7" w:rsidRPr="008311B9" w:rsidRDefault="00F73DE7" w:rsidP="00F64DA1">
            <w:pPr>
              <w:rPr>
                <w:rFonts w:ascii="Times New Roman" w:hAnsi="Times New Roman"/>
                <w:color w:val="000000" w:themeColor="text1"/>
              </w:rPr>
            </w:pPr>
          </w:p>
        </w:tc>
      </w:tr>
      <w:tr w:rsidR="008311B9" w:rsidRPr="008311B9" w14:paraId="67754407" w14:textId="77777777" w:rsidTr="008311B9">
        <w:tc>
          <w:tcPr>
            <w:tcW w:w="2764" w:type="dxa"/>
          </w:tcPr>
          <w:p w14:paraId="15065345" w14:textId="77777777" w:rsidR="00F73DE7" w:rsidRPr="008311B9" w:rsidRDefault="00C279E2" w:rsidP="00C279E2">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Jan Sýkora</w:t>
            </w:r>
          </w:p>
        </w:tc>
        <w:tc>
          <w:tcPr>
            <w:tcW w:w="3402" w:type="dxa"/>
          </w:tcPr>
          <w:p w14:paraId="2EB53703" w14:textId="77777777" w:rsidR="00F73DE7" w:rsidRPr="008311B9" w:rsidRDefault="00F73DE7" w:rsidP="00EC5943">
            <w:pPr>
              <w:spacing w:before="40" w:after="40"/>
              <w:rPr>
                <w:rFonts w:ascii="Times New Roman" w:hAnsi="Times New Roman"/>
                <w:color w:val="000000" w:themeColor="text1"/>
              </w:rPr>
            </w:pPr>
            <w:r w:rsidRPr="008311B9">
              <w:rPr>
                <w:rFonts w:ascii="Times New Roman" w:hAnsi="Times New Roman"/>
                <w:color w:val="000000" w:themeColor="text1"/>
              </w:rPr>
              <w:t>místostarosta</w:t>
            </w:r>
          </w:p>
        </w:tc>
        <w:tc>
          <w:tcPr>
            <w:tcW w:w="2999" w:type="dxa"/>
          </w:tcPr>
          <w:p w14:paraId="790C49B9" w14:textId="77777777" w:rsidR="00F73DE7" w:rsidRPr="008311B9" w:rsidRDefault="00F73DE7" w:rsidP="00F64DA1">
            <w:pPr>
              <w:rPr>
                <w:rFonts w:ascii="Times New Roman" w:hAnsi="Times New Roman"/>
                <w:color w:val="000000" w:themeColor="text1"/>
              </w:rPr>
            </w:pPr>
          </w:p>
        </w:tc>
      </w:tr>
      <w:tr w:rsidR="008311B9" w:rsidRPr="008311B9" w14:paraId="14803A81" w14:textId="77777777" w:rsidTr="008311B9">
        <w:tc>
          <w:tcPr>
            <w:tcW w:w="2764" w:type="dxa"/>
          </w:tcPr>
          <w:p w14:paraId="18BFAA45" w14:textId="77777777" w:rsidR="00F73DE7" w:rsidRPr="008311B9" w:rsidRDefault="00F73DE7" w:rsidP="00EC5943">
            <w:pPr>
              <w:pStyle w:val="Zhlav"/>
              <w:tabs>
                <w:tab w:val="left" w:pos="708"/>
              </w:tabs>
              <w:spacing w:before="40" w:after="40"/>
              <w:rPr>
                <w:rFonts w:ascii="Times New Roman" w:hAnsi="Times New Roman"/>
                <w:color w:val="000000" w:themeColor="text1"/>
                <w:highlight w:val="yellow"/>
              </w:rPr>
            </w:pPr>
            <w:r w:rsidRPr="008311B9">
              <w:rPr>
                <w:rFonts w:ascii="Times New Roman" w:hAnsi="Times New Roman"/>
                <w:color w:val="000000" w:themeColor="text1"/>
              </w:rPr>
              <w:t>Bc. Zdeněk Krenický</w:t>
            </w:r>
          </w:p>
        </w:tc>
        <w:tc>
          <w:tcPr>
            <w:tcW w:w="3402" w:type="dxa"/>
          </w:tcPr>
          <w:p w14:paraId="0BF3D7DC" w14:textId="77777777" w:rsidR="00F73DE7" w:rsidRPr="008311B9" w:rsidRDefault="00F73DE7" w:rsidP="00EC5943">
            <w:pPr>
              <w:spacing w:before="40" w:after="40"/>
              <w:rPr>
                <w:rFonts w:ascii="Times New Roman" w:hAnsi="Times New Roman"/>
                <w:color w:val="000000" w:themeColor="text1"/>
              </w:rPr>
            </w:pPr>
            <w:r w:rsidRPr="008311B9">
              <w:rPr>
                <w:rFonts w:ascii="Times New Roman" w:hAnsi="Times New Roman"/>
                <w:color w:val="000000" w:themeColor="text1"/>
              </w:rPr>
              <w:t>tajemník</w:t>
            </w:r>
          </w:p>
        </w:tc>
        <w:tc>
          <w:tcPr>
            <w:tcW w:w="2999" w:type="dxa"/>
          </w:tcPr>
          <w:p w14:paraId="24ACCEA4" w14:textId="77777777" w:rsidR="00F73DE7" w:rsidRPr="008311B9" w:rsidRDefault="00F73DE7" w:rsidP="00F64DA1">
            <w:pPr>
              <w:rPr>
                <w:rFonts w:ascii="Times New Roman" w:hAnsi="Times New Roman"/>
                <w:color w:val="000000" w:themeColor="text1"/>
              </w:rPr>
            </w:pPr>
          </w:p>
        </w:tc>
      </w:tr>
      <w:tr w:rsidR="008311B9" w:rsidRPr="008311B9" w14:paraId="0E474925" w14:textId="77777777" w:rsidTr="008311B9">
        <w:tc>
          <w:tcPr>
            <w:tcW w:w="2764" w:type="dxa"/>
          </w:tcPr>
          <w:p w14:paraId="165120F0" w14:textId="77777777" w:rsidR="00F73DE7" w:rsidRPr="008311B9" w:rsidRDefault="00F73DE7" w:rsidP="00607609">
            <w:pPr>
              <w:pStyle w:val="Zhlav"/>
              <w:tabs>
                <w:tab w:val="left" w:pos="708"/>
              </w:tabs>
              <w:spacing w:before="40" w:after="40"/>
              <w:rPr>
                <w:rFonts w:ascii="Times New Roman" w:hAnsi="Times New Roman"/>
                <w:color w:val="000000" w:themeColor="text1"/>
                <w:highlight w:val="yellow"/>
              </w:rPr>
            </w:pPr>
            <w:r w:rsidRPr="008311B9">
              <w:rPr>
                <w:rFonts w:ascii="Times New Roman" w:hAnsi="Times New Roman"/>
                <w:color w:val="000000" w:themeColor="text1"/>
              </w:rPr>
              <w:t>Ing. Jana Vltavská</w:t>
            </w:r>
          </w:p>
        </w:tc>
        <w:tc>
          <w:tcPr>
            <w:tcW w:w="3402" w:type="dxa"/>
          </w:tcPr>
          <w:p w14:paraId="416941E6" w14:textId="26978ACA" w:rsidR="00F73DE7" w:rsidRPr="008311B9" w:rsidRDefault="00F73DE7" w:rsidP="00607609">
            <w:pPr>
              <w:spacing w:before="40" w:after="40"/>
              <w:rPr>
                <w:rFonts w:ascii="Times New Roman" w:hAnsi="Times New Roman"/>
                <w:color w:val="000000" w:themeColor="text1"/>
              </w:rPr>
            </w:pPr>
            <w:r w:rsidRPr="008311B9">
              <w:rPr>
                <w:rFonts w:ascii="Times New Roman" w:hAnsi="Times New Roman"/>
                <w:color w:val="000000" w:themeColor="text1"/>
              </w:rPr>
              <w:t>vedoucí RaMM</w:t>
            </w:r>
          </w:p>
        </w:tc>
        <w:tc>
          <w:tcPr>
            <w:tcW w:w="2999" w:type="dxa"/>
          </w:tcPr>
          <w:p w14:paraId="7E11DC8F" w14:textId="77777777" w:rsidR="00F73DE7" w:rsidRPr="008311B9" w:rsidRDefault="00F73DE7" w:rsidP="00F64DA1">
            <w:pPr>
              <w:rPr>
                <w:rFonts w:ascii="Times New Roman" w:hAnsi="Times New Roman"/>
                <w:color w:val="000000" w:themeColor="text1"/>
              </w:rPr>
            </w:pPr>
          </w:p>
        </w:tc>
      </w:tr>
      <w:tr w:rsidR="008311B9" w:rsidRPr="008311B9" w14:paraId="1D9BA0DA" w14:textId="77777777" w:rsidTr="008311B9">
        <w:tc>
          <w:tcPr>
            <w:tcW w:w="2764" w:type="dxa"/>
          </w:tcPr>
          <w:p w14:paraId="5FCDD932" w14:textId="77777777" w:rsidR="00F73DE7" w:rsidRPr="008311B9" w:rsidRDefault="00F73DE7" w:rsidP="00EC5943">
            <w:pPr>
              <w:pStyle w:val="Zhlav"/>
              <w:tabs>
                <w:tab w:val="left" w:pos="708"/>
              </w:tabs>
              <w:spacing w:before="40" w:after="40"/>
              <w:rPr>
                <w:rFonts w:ascii="Times New Roman" w:hAnsi="Times New Roman"/>
                <w:color w:val="000000" w:themeColor="text1"/>
                <w:highlight w:val="yellow"/>
              </w:rPr>
            </w:pPr>
            <w:r w:rsidRPr="008311B9">
              <w:rPr>
                <w:rFonts w:ascii="Times New Roman" w:hAnsi="Times New Roman"/>
                <w:color w:val="000000" w:themeColor="text1"/>
              </w:rPr>
              <w:t>Kateřina Umáčená</w:t>
            </w:r>
          </w:p>
        </w:tc>
        <w:tc>
          <w:tcPr>
            <w:tcW w:w="3402" w:type="dxa"/>
          </w:tcPr>
          <w:p w14:paraId="77123B50" w14:textId="77777777" w:rsidR="00F73DE7" w:rsidRPr="008311B9" w:rsidRDefault="00F73DE7" w:rsidP="00EC5943">
            <w:pPr>
              <w:spacing w:before="40" w:after="40"/>
              <w:rPr>
                <w:rFonts w:ascii="Times New Roman" w:hAnsi="Times New Roman"/>
                <w:color w:val="000000" w:themeColor="text1"/>
                <w:highlight w:val="yellow"/>
              </w:rPr>
            </w:pPr>
            <w:r w:rsidRPr="008311B9">
              <w:rPr>
                <w:rFonts w:ascii="Times New Roman" w:hAnsi="Times New Roman"/>
                <w:color w:val="000000" w:themeColor="text1"/>
              </w:rPr>
              <w:t>vedoucí SO</w:t>
            </w:r>
          </w:p>
        </w:tc>
        <w:tc>
          <w:tcPr>
            <w:tcW w:w="2999" w:type="dxa"/>
          </w:tcPr>
          <w:p w14:paraId="117A5856" w14:textId="77777777" w:rsidR="00F73DE7" w:rsidRPr="008311B9" w:rsidRDefault="00F73DE7" w:rsidP="00F64DA1">
            <w:pPr>
              <w:jc w:val="center"/>
              <w:rPr>
                <w:rFonts w:ascii="Times New Roman" w:hAnsi="Times New Roman"/>
                <w:color w:val="000000" w:themeColor="text1"/>
              </w:rPr>
            </w:pPr>
          </w:p>
        </w:tc>
      </w:tr>
      <w:tr w:rsidR="008311B9" w:rsidRPr="008311B9" w14:paraId="19CE5216" w14:textId="77777777" w:rsidTr="008311B9">
        <w:tc>
          <w:tcPr>
            <w:tcW w:w="2764" w:type="dxa"/>
          </w:tcPr>
          <w:p w14:paraId="76769B37" w14:textId="77777777" w:rsidR="00F73DE7" w:rsidRPr="008311B9" w:rsidRDefault="00F73DE7" w:rsidP="00EC5943">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Stanislav Beran</w:t>
            </w:r>
          </w:p>
        </w:tc>
        <w:tc>
          <w:tcPr>
            <w:tcW w:w="3402" w:type="dxa"/>
          </w:tcPr>
          <w:p w14:paraId="3F2D8CE2" w14:textId="04119B10" w:rsidR="00F73DE7" w:rsidRPr="008311B9" w:rsidRDefault="00F73DE7" w:rsidP="00607609">
            <w:pPr>
              <w:spacing w:before="40" w:after="40"/>
              <w:rPr>
                <w:rFonts w:ascii="Times New Roman" w:hAnsi="Times New Roman"/>
                <w:color w:val="000000" w:themeColor="text1"/>
              </w:rPr>
            </w:pPr>
            <w:r w:rsidRPr="008311B9">
              <w:rPr>
                <w:rFonts w:ascii="Times New Roman" w:hAnsi="Times New Roman"/>
                <w:color w:val="000000" w:themeColor="text1"/>
              </w:rPr>
              <w:t>vedoucí OVŽP</w:t>
            </w:r>
          </w:p>
        </w:tc>
        <w:tc>
          <w:tcPr>
            <w:tcW w:w="2999" w:type="dxa"/>
          </w:tcPr>
          <w:p w14:paraId="51829656" w14:textId="77777777" w:rsidR="00F73DE7" w:rsidRPr="008311B9" w:rsidRDefault="00F73DE7" w:rsidP="00F64DA1">
            <w:pPr>
              <w:jc w:val="center"/>
              <w:rPr>
                <w:rFonts w:ascii="Times New Roman" w:hAnsi="Times New Roman"/>
                <w:color w:val="000000" w:themeColor="text1"/>
              </w:rPr>
            </w:pPr>
          </w:p>
        </w:tc>
      </w:tr>
      <w:tr w:rsidR="008311B9" w:rsidRPr="008311B9" w14:paraId="037A4421" w14:textId="77777777" w:rsidTr="008311B9">
        <w:tc>
          <w:tcPr>
            <w:tcW w:w="2764" w:type="dxa"/>
          </w:tcPr>
          <w:p w14:paraId="1B2FDE9A" w14:textId="77777777" w:rsidR="00F73DE7" w:rsidRPr="008311B9" w:rsidRDefault="004749EC" w:rsidP="004749EC">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Ing. Zdeňka Poláková</w:t>
            </w:r>
          </w:p>
        </w:tc>
        <w:tc>
          <w:tcPr>
            <w:tcW w:w="3402" w:type="dxa"/>
          </w:tcPr>
          <w:p w14:paraId="167B6DCC" w14:textId="77777777" w:rsidR="00F73DE7" w:rsidRPr="008311B9" w:rsidRDefault="00F73DE7" w:rsidP="00C5025B">
            <w:pPr>
              <w:spacing w:before="40" w:after="40"/>
              <w:rPr>
                <w:rFonts w:ascii="Times New Roman" w:hAnsi="Times New Roman"/>
                <w:color w:val="000000" w:themeColor="text1"/>
              </w:rPr>
            </w:pPr>
            <w:r w:rsidRPr="008311B9">
              <w:rPr>
                <w:rFonts w:ascii="Times New Roman" w:hAnsi="Times New Roman"/>
                <w:color w:val="000000" w:themeColor="text1"/>
              </w:rPr>
              <w:t>vedoucí FO</w:t>
            </w:r>
          </w:p>
        </w:tc>
        <w:tc>
          <w:tcPr>
            <w:tcW w:w="2999" w:type="dxa"/>
          </w:tcPr>
          <w:p w14:paraId="182FF943" w14:textId="77777777" w:rsidR="00F73DE7" w:rsidRPr="008311B9" w:rsidRDefault="00F73DE7" w:rsidP="00F64DA1">
            <w:pPr>
              <w:jc w:val="center"/>
              <w:rPr>
                <w:rFonts w:ascii="Times New Roman" w:hAnsi="Times New Roman"/>
                <w:color w:val="000000" w:themeColor="text1"/>
              </w:rPr>
            </w:pPr>
          </w:p>
        </w:tc>
      </w:tr>
      <w:tr w:rsidR="008311B9" w:rsidRPr="008311B9" w14:paraId="1C87D70F" w14:textId="77777777" w:rsidTr="008311B9">
        <w:tc>
          <w:tcPr>
            <w:tcW w:w="2764" w:type="dxa"/>
          </w:tcPr>
          <w:p w14:paraId="4222DBE2" w14:textId="77777777" w:rsidR="00F73DE7" w:rsidRPr="008311B9" w:rsidRDefault="004749EC" w:rsidP="00EC5943">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Matouš Horčička</w:t>
            </w:r>
          </w:p>
        </w:tc>
        <w:tc>
          <w:tcPr>
            <w:tcW w:w="3402" w:type="dxa"/>
          </w:tcPr>
          <w:p w14:paraId="4E5A3269" w14:textId="77777777" w:rsidR="00F73DE7" w:rsidRPr="008311B9" w:rsidRDefault="00F73DE7" w:rsidP="00C5025B">
            <w:pPr>
              <w:spacing w:before="40" w:after="40"/>
              <w:rPr>
                <w:rFonts w:ascii="Times New Roman" w:hAnsi="Times New Roman"/>
                <w:color w:val="000000" w:themeColor="text1"/>
              </w:rPr>
            </w:pPr>
            <w:r w:rsidRPr="008311B9">
              <w:rPr>
                <w:rFonts w:ascii="Times New Roman" w:hAnsi="Times New Roman"/>
                <w:color w:val="000000" w:themeColor="text1"/>
              </w:rPr>
              <w:t>technik správy bytů</w:t>
            </w:r>
          </w:p>
        </w:tc>
        <w:tc>
          <w:tcPr>
            <w:tcW w:w="2999" w:type="dxa"/>
          </w:tcPr>
          <w:p w14:paraId="754CC0A8" w14:textId="77777777" w:rsidR="00F73DE7" w:rsidRPr="008311B9" w:rsidRDefault="00F73DE7" w:rsidP="00F64DA1">
            <w:pPr>
              <w:jc w:val="center"/>
              <w:rPr>
                <w:rFonts w:ascii="Times New Roman" w:hAnsi="Times New Roman"/>
                <w:color w:val="000000" w:themeColor="text1"/>
              </w:rPr>
            </w:pPr>
          </w:p>
        </w:tc>
      </w:tr>
      <w:tr w:rsidR="008311B9" w:rsidRPr="008311B9" w14:paraId="5A936BA9" w14:textId="77777777" w:rsidTr="008311B9">
        <w:tc>
          <w:tcPr>
            <w:tcW w:w="2764" w:type="dxa"/>
          </w:tcPr>
          <w:p w14:paraId="22520ED4" w14:textId="77777777" w:rsidR="00F73DE7" w:rsidRPr="008311B9" w:rsidRDefault="00A17876" w:rsidP="00EC5943">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Veronika Lislerová, Dis.</w:t>
            </w:r>
          </w:p>
        </w:tc>
        <w:tc>
          <w:tcPr>
            <w:tcW w:w="3402" w:type="dxa"/>
          </w:tcPr>
          <w:p w14:paraId="410F8D38" w14:textId="77777777" w:rsidR="00F73DE7" w:rsidRPr="008311B9" w:rsidRDefault="003E3C74" w:rsidP="003E3C74">
            <w:pPr>
              <w:spacing w:before="40" w:after="40"/>
              <w:rPr>
                <w:rFonts w:ascii="Times New Roman" w:hAnsi="Times New Roman"/>
                <w:color w:val="000000" w:themeColor="text1"/>
              </w:rPr>
            </w:pPr>
            <w:r w:rsidRPr="008311B9">
              <w:rPr>
                <w:rFonts w:ascii="Times New Roman" w:hAnsi="Times New Roman"/>
                <w:color w:val="000000" w:themeColor="text1"/>
              </w:rPr>
              <w:t>referent životního prostředí</w:t>
            </w:r>
          </w:p>
        </w:tc>
        <w:tc>
          <w:tcPr>
            <w:tcW w:w="2999" w:type="dxa"/>
          </w:tcPr>
          <w:p w14:paraId="0CA96BA6" w14:textId="77777777" w:rsidR="00F73DE7" w:rsidRPr="008311B9" w:rsidRDefault="00F73DE7" w:rsidP="00F64DA1">
            <w:pPr>
              <w:rPr>
                <w:rFonts w:ascii="Times New Roman" w:hAnsi="Times New Roman"/>
                <w:color w:val="000000" w:themeColor="text1"/>
              </w:rPr>
            </w:pPr>
          </w:p>
        </w:tc>
      </w:tr>
      <w:tr w:rsidR="008311B9" w:rsidRPr="008311B9" w14:paraId="6D338FFF" w14:textId="77777777" w:rsidTr="008311B9">
        <w:tc>
          <w:tcPr>
            <w:tcW w:w="2764" w:type="dxa"/>
          </w:tcPr>
          <w:p w14:paraId="6496209D" w14:textId="77777777" w:rsidR="00F73DE7" w:rsidRPr="008311B9" w:rsidRDefault="00A17876" w:rsidP="00A17876">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Martin</w:t>
            </w:r>
            <w:r w:rsidR="003E3C74" w:rsidRPr="008311B9">
              <w:rPr>
                <w:rFonts w:ascii="Times New Roman" w:hAnsi="Times New Roman"/>
                <w:color w:val="000000" w:themeColor="text1"/>
              </w:rPr>
              <w:t xml:space="preserve"> </w:t>
            </w:r>
            <w:r w:rsidRPr="008311B9">
              <w:rPr>
                <w:rFonts w:ascii="Times New Roman" w:hAnsi="Times New Roman"/>
                <w:color w:val="000000" w:themeColor="text1"/>
              </w:rPr>
              <w:t>Flanderka</w:t>
            </w:r>
          </w:p>
        </w:tc>
        <w:tc>
          <w:tcPr>
            <w:tcW w:w="3402" w:type="dxa"/>
          </w:tcPr>
          <w:p w14:paraId="6E6E084A" w14:textId="77777777" w:rsidR="00F73DE7" w:rsidRPr="008311B9" w:rsidRDefault="00F73DE7" w:rsidP="00EC5943">
            <w:pPr>
              <w:spacing w:before="40" w:after="40"/>
              <w:rPr>
                <w:rFonts w:ascii="Times New Roman" w:hAnsi="Times New Roman"/>
                <w:color w:val="000000" w:themeColor="text1"/>
              </w:rPr>
            </w:pPr>
            <w:r w:rsidRPr="008311B9">
              <w:rPr>
                <w:rFonts w:ascii="Times New Roman" w:hAnsi="Times New Roman"/>
                <w:color w:val="000000" w:themeColor="text1"/>
              </w:rPr>
              <w:t>samostatný referent RaMM</w:t>
            </w:r>
          </w:p>
        </w:tc>
        <w:tc>
          <w:tcPr>
            <w:tcW w:w="2999" w:type="dxa"/>
          </w:tcPr>
          <w:p w14:paraId="0E40F63F" w14:textId="77777777" w:rsidR="00F73DE7" w:rsidRPr="008311B9" w:rsidRDefault="00F73DE7" w:rsidP="00F64DA1">
            <w:pPr>
              <w:rPr>
                <w:rFonts w:ascii="Times New Roman" w:hAnsi="Times New Roman"/>
                <w:color w:val="000000" w:themeColor="text1"/>
              </w:rPr>
            </w:pPr>
          </w:p>
        </w:tc>
      </w:tr>
      <w:tr w:rsidR="008311B9" w:rsidRPr="008311B9" w14:paraId="695124A6" w14:textId="77777777" w:rsidTr="00134CB0">
        <w:trPr>
          <w:trHeight w:val="372"/>
        </w:trPr>
        <w:tc>
          <w:tcPr>
            <w:tcW w:w="2764" w:type="dxa"/>
          </w:tcPr>
          <w:p w14:paraId="6E2823EB" w14:textId="77777777" w:rsidR="00F73DE7" w:rsidRPr="008311B9" w:rsidRDefault="003E3C74" w:rsidP="00EC5943">
            <w:pPr>
              <w:pStyle w:val="Zhlav"/>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Ing. Pavlína Rylichová</w:t>
            </w:r>
          </w:p>
        </w:tc>
        <w:tc>
          <w:tcPr>
            <w:tcW w:w="3402" w:type="dxa"/>
          </w:tcPr>
          <w:p w14:paraId="14F6D8FF" w14:textId="77777777" w:rsidR="00F73DE7" w:rsidRPr="008311B9" w:rsidRDefault="003E3C74" w:rsidP="00EC5943">
            <w:pPr>
              <w:spacing w:before="40" w:after="40"/>
              <w:rPr>
                <w:rFonts w:ascii="Times New Roman" w:hAnsi="Times New Roman"/>
                <w:color w:val="000000" w:themeColor="text1"/>
              </w:rPr>
            </w:pPr>
            <w:r w:rsidRPr="008311B9">
              <w:rPr>
                <w:rFonts w:ascii="Times New Roman" w:hAnsi="Times New Roman"/>
                <w:color w:val="000000" w:themeColor="text1"/>
              </w:rPr>
              <w:t>samostatný referent RaMM</w:t>
            </w:r>
          </w:p>
        </w:tc>
        <w:tc>
          <w:tcPr>
            <w:tcW w:w="2999" w:type="dxa"/>
          </w:tcPr>
          <w:p w14:paraId="5CEF7465" w14:textId="77777777" w:rsidR="00F73DE7" w:rsidRPr="008311B9" w:rsidRDefault="00F73DE7" w:rsidP="00F64DA1">
            <w:pPr>
              <w:rPr>
                <w:rFonts w:ascii="Times New Roman" w:hAnsi="Times New Roman"/>
                <w:color w:val="000000" w:themeColor="text1"/>
              </w:rPr>
            </w:pPr>
          </w:p>
        </w:tc>
      </w:tr>
      <w:tr w:rsidR="00134CB0" w:rsidRPr="008311B9" w14:paraId="7744CB93" w14:textId="77777777" w:rsidTr="00134CB0">
        <w:trPr>
          <w:trHeight w:val="350"/>
        </w:trPr>
        <w:tc>
          <w:tcPr>
            <w:tcW w:w="2764" w:type="dxa"/>
          </w:tcPr>
          <w:p w14:paraId="709F7342" w14:textId="1542BA66" w:rsidR="00134CB0" w:rsidRPr="008311B9" w:rsidRDefault="00134CB0" w:rsidP="00EC5943">
            <w:pPr>
              <w:pStyle w:val="Zhlav"/>
              <w:tabs>
                <w:tab w:val="left" w:pos="708"/>
              </w:tabs>
              <w:spacing w:before="40" w:after="40"/>
              <w:rPr>
                <w:rFonts w:ascii="Times New Roman" w:hAnsi="Times New Roman"/>
                <w:color w:val="000000" w:themeColor="text1"/>
              </w:rPr>
            </w:pPr>
            <w:r>
              <w:rPr>
                <w:rFonts w:ascii="Times New Roman" w:hAnsi="Times New Roman"/>
                <w:color w:val="000000" w:themeColor="text1"/>
              </w:rPr>
              <w:t>Bc. Aneta Šimonová</w:t>
            </w:r>
          </w:p>
        </w:tc>
        <w:tc>
          <w:tcPr>
            <w:tcW w:w="3402" w:type="dxa"/>
          </w:tcPr>
          <w:p w14:paraId="30158D22" w14:textId="7EEC696A" w:rsidR="00134CB0" w:rsidRPr="008311B9" w:rsidRDefault="00134CB0" w:rsidP="00EC5943">
            <w:pPr>
              <w:spacing w:before="40" w:after="40"/>
              <w:rPr>
                <w:rFonts w:ascii="Times New Roman" w:hAnsi="Times New Roman"/>
                <w:color w:val="000000" w:themeColor="text1"/>
              </w:rPr>
            </w:pPr>
            <w:r>
              <w:rPr>
                <w:rFonts w:ascii="Times New Roman" w:hAnsi="Times New Roman"/>
                <w:color w:val="000000" w:themeColor="text1"/>
              </w:rPr>
              <w:t>Samostatný referent RaMM</w:t>
            </w:r>
          </w:p>
        </w:tc>
        <w:tc>
          <w:tcPr>
            <w:tcW w:w="2999" w:type="dxa"/>
          </w:tcPr>
          <w:p w14:paraId="45D42964" w14:textId="77777777" w:rsidR="00134CB0" w:rsidRPr="008311B9" w:rsidRDefault="00134CB0" w:rsidP="00F64DA1">
            <w:pPr>
              <w:rPr>
                <w:rFonts w:ascii="Times New Roman" w:hAnsi="Times New Roman"/>
                <w:color w:val="000000" w:themeColor="text1"/>
              </w:rPr>
            </w:pPr>
          </w:p>
        </w:tc>
      </w:tr>
      <w:tr w:rsidR="008311B9" w:rsidRPr="008311B9" w14:paraId="4134DB06" w14:textId="77777777" w:rsidTr="008311B9">
        <w:tc>
          <w:tcPr>
            <w:tcW w:w="2764" w:type="dxa"/>
          </w:tcPr>
          <w:p w14:paraId="68F7EBF7" w14:textId="77777777" w:rsidR="00F73DE7" w:rsidRPr="008311B9" w:rsidRDefault="009511A3" w:rsidP="009511A3">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Ing. František Rameš</w:t>
            </w:r>
          </w:p>
        </w:tc>
        <w:tc>
          <w:tcPr>
            <w:tcW w:w="3402" w:type="dxa"/>
          </w:tcPr>
          <w:p w14:paraId="0A243FA5" w14:textId="77777777" w:rsidR="00F73DE7" w:rsidRPr="008311B9" w:rsidRDefault="009511A3" w:rsidP="00EC5943">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MěP</w:t>
            </w:r>
          </w:p>
        </w:tc>
        <w:tc>
          <w:tcPr>
            <w:tcW w:w="2999" w:type="dxa"/>
          </w:tcPr>
          <w:p w14:paraId="2BAA5969" w14:textId="77777777" w:rsidR="00F73DE7" w:rsidRPr="008311B9" w:rsidRDefault="00F73DE7" w:rsidP="00F64DA1">
            <w:pPr>
              <w:rPr>
                <w:rFonts w:ascii="Times New Roman" w:hAnsi="Times New Roman"/>
                <w:b/>
                <w:color w:val="000000" w:themeColor="text1"/>
              </w:rPr>
            </w:pPr>
          </w:p>
        </w:tc>
      </w:tr>
      <w:tr w:rsidR="008311B9" w:rsidRPr="008311B9" w14:paraId="20C058D7" w14:textId="77777777" w:rsidTr="008311B9">
        <w:tc>
          <w:tcPr>
            <w:tcW w:w="2764" w:type="dxa"/>
          </w:tcPr>
          <w:p w14:paraId="23C352C4" w14:textId="17BCFB76" w:rsidR="00F73DE7" w:rsidRPr="008311B9" w:rsidRDefault="003B3805" w:rsidP="004749EC">
            <w:pPr>
              <w:pStyle w:val="Zpat"/>
              <w:tabs>
                <w:tab w:val="left" w:pos="708"/>
              </w:tabs>
              <w:spacing w:before="40" w:after="40"/>
              <w:rPr>
                <w:rFonts w:ascii="Times New Roman" w:hAnsi="Times New Roman"/>
                <w:color w:val="000000" w:themeColor="text1"/>
              </w:rPr>
            </w:pPr>
            <w:r>
              <w:rPr>
                <w:rFonts w:ascii="Times New Roman" w:hAnsi="Times New Roman"/>
                <w:color w:val="000000" w:themeColor="text1"/>
              </w:rPr>
              <w:t>Petr Matoušek</w:t>
            </w:r>
          </w:p>
        </w:tc>
        <w:tc>
          <w:tcPr>
            <w:tcW w:w="3402" w:type="dxa"/>
          </w:tcPr>
          <w:p w14:paraId="174AFE06" w14:textId="77777777" w:rsidR="00F73DE7" w:rsidRPr="008311B9" w:rsidRDefault="00421A5D" w:rsidP="00EC5943">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ředitel MKZ</w:t>
            </w:r>
          </w:p>
        </w:tc>
        <w:tc>
          <w:tcPr>
            <w:tcW w:w="2999" w:type="dxa"/>
          </w:tcPr>
          <w:p w14:paraId="32FFF755" w14:textId="77777777" w:rsidR="00F73DE7" w:rsidRPr="008311B9" w:rsidRDefault="00F73DE7" w:rsidP="00F64DA1">
            <w:pPr>
              <w:rPr>
                <w:rFonts w:ascii="Times New Roman" w:hAnsi="Times New Roman"/>
                <w:b/>
                <w:color w:val="000000" w:themeColor="text1"/>
              </w:rPr>
            </w:pPr>
          </w:p>
        </w:tc>
      </w:tr>
      <w:tr w:rsidR="008311B9" w:rsidRPr="008311B9" w14:paraId="06E7F9FA" w14:textId="77777777" w:rsidTr="008311B9">
        <w:tc>
          <w:tcPr>
            <w:tcW w:w="2764" w:type="dxa"/>
          </w:tcPr>
          <w:p w14:paraId="0E1CE53C" w14:textId="77777777" w:rsidR="00421A5D" w:rsidRPr="008311B9" w:rsidRDefault="00421A5D" w:rsidP="00923E5A">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Ing. Zdeněk Galetka</w:t>
            </w:r>
          </w:p>
        </w:tc>
        <w:tc>
          <w:tcPr>
            <w:tcW w:w="3402" w:type="dxa"/>
          </w:tcPr>
          <w:p w14:paraId="0592D9F6" w14:textId="77777777" w:rsidR="00421A5D" w:rsidRPr="008311B9" w:rsidRDefault="00421A5D" w:rsidP="00923E5A">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ředitel ZŠ</w:t>
            </w:r>
          </w:p>
        </w:tc>
        <w:tc>
          <w:tcPr>
            <w:tcW w:w="2999" w:type="dxa"/>
          </w:tcPr>
          <w:p w14:paraId="6DC05774" w14:textId="77777777" w:rsidR="00421A5D" w:rsidRPr="008311B9" w:rsidRDefault="00421A5D" w:rsidP="00923E5A">
            <w:pPr>
              <w:rPr>
                <w:rFonts w:ascii="Times New Roman" w:hAnsi="Times New Roman"/>
                <w:b/>
                <w:color w:val="000000" w:themeColor="text1"/>
              </w:rPr>
            </w:pPr>
          </w:p>
        </w:tc>
      </w:tr>
      <w:tr w:rsidR="008311B9" w:rsidRPr="008311B9" w14:paraId="0DFB5058" w14:textId="77777777" w:rsidTr="008311B9">
        <w:trPr>
          <w:trHeight w:val="334"/>
        </w:trPr>
        <w:tc>
          <w:tcPr>
            <w:tcW w:w="2764" w:type="dxa"/>
          </w:tcPr>
          <w:p w14:paraId="0C6D909D" w14:textId="77777777" w:rsidR="00F73DE7" w:rsidRPr="008311B9" w:rsidRDefault="00A17876" w:rsidP="00EC5943">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Mgr. Pavlína Šertlerová</w:t>
            </w:r>
          </w:p>
        </w:tc>
        <w:tc>
          <w:tcPr>
            <w:tcW w:w="3402" w:type="dxa"/>
          </w:tcPr>
          <w:p w14:paraId="625191A1" w14:textId="77777777" w:rsidR="00F73DE7" w:rsidRPr="008311B9" w:rsidRDefault="00F73DE7" w:rsidP="00EC5943">
            <w:pPr>
              <w:pStyle w:val="Zpat"/>
              <w:tabs>
                <w:tab w:val="left" w:pos="708"/>
              </w:tabs>
              <w:spacing w:before="40" w:after="40"/>
              <w:rPr>
                <w:rFonts w:ascii="Times New Roman" w:hAnsi="Times New Roman"/>
                <w:color w:val="000000" w:themeColor="text1"/>
              </w:rPr>
            </w:pPr>
            <w:r w:rsidRPr="008311B9">
              <w:rPr>
                <w:rFonts w:ascii="Times New Roman" w:hAnsi="Times New Roman"/>
                <w:color w:val="000000" w:themeColor="text1"/>
              </w:rPr>
              <w:t>ředitelka MŠ</w:t>
            </w:r>
          </w:p>
        </w:tc>
        <w:tc>
          <w:tcPr>
            <w:tcW w:w="2999" w:type="dxa"/>
          </w:tcPr>
          <w:p w14:paraId="6E4CA8F9" w14:textId="77777777" w:rsidR="00A17876" w:rsidRPr="008311B9" w:rsidRDefault="00A17876" w:rsidP="00F64DA1">
            <w:pPr>
              <w:rPr>
                <w:rFonts w:ascii="Times New Roman" w:hAnsi="Times New Roman"/>
                <w:b/>
                <w:color w:val="000000" w:themeColor="text1"/>
              </w:rPr>
            </w:pPr>
          </w:p>
        </w:tc>
      </w:tr>
    </w:tbl>
    <w:p w14:paraId="02DDC04C" w14:textId="0E1509AE" w:rsidR="008311B9" w:rsidRDefault="008311B9" w:rsidP="00EC5943">
      <w:pPr>
        <w:tabs>
          <w:tab w:val="left" w:pos="360"/>
        </w:tabs>
        <w:spacing w:after="120"/>
        <w:rPr>
          <w:rFonts w:ascii="Times New Roman" w:hAnsi="Times New Roman"/>
          <w:b/>
        </w:rPr>
      </w:pPr>
    </w:p>
    <w:p w14:paraId="58211F2B" w14:textId="77777777" w:rsidR="008311B9" w:rsidRDefault="008311B9" w:rsidP="00EC5943">
      <w:pPr>
        <w:tabs>
          <w:tab w:val="left" w:pos="360"/>
        </w:tabs>
        <w:spacing w:after="120"/>
        <w:rPr>
          <w:rFonts w:ascii="Times New Roman" w:hAnsi="Times New Roman"/>
          <w:b/>
        </w:rPr>
      </w:pPr>
    </w:p>
    <w:p w14:paraId="351DE1E0" w14:textId="01E98359" w:rsidR="00F73DE7" w:rsidRPr="00AA40B7" w:rsidRDefault="00F73DE7" w:rsidP="00751072">
      <w:pPr>
        <w:spacing w:line="240" w:lineRule="auto"/>
        <w:rPr>
          <w:rFonts w:ascii="Times New Roman" w:hAnsi="Times New Roman"/>
          <w:b/>
          <w:bCs/>
        </w:rPr>
      </w:pPr>
      <w:r w:rsidRPr="00091C12">
        <w:rPr>
          <w:rFonts w:ascii="Times New Roman" w:hAnsi="Times New Roman"/>
          <w:b/>
          <w:bCs/>
        </w:rPr>
        <w:t>P</w:t>
      </w:r>
      <w:r w:rsidR="008311B9">
        <w:rPr>
          <w:rFonts w:ascii="Times New Roman" w:hAnsi="Times New Roman"/>
          <w:b/>
          <w:bCs/>
        </w:rPr>
        <w:t>latí</w:t>
      </w:r>
      <w:r w:rsidRPr="00091C12">
        <w:rPr>
          <w:rFonts w:ascii="Times New Roman" w:hAnsi="Times New Roman"/>
          <w:b/>
          <w:bCs/>
        </w:rPr>
        <w:t xml:space="preserve"> </w:t>
      </w:r>
      <w:r w:rsidR="008311B9">
        <w:rPr>
          <w:rFonts w:ascii="Times New Roman" w:hAnsi="Times New Roman"/>
          <w:b/>
          <w:bCs/>
        </w:rPr>
        <w:t>od</w:t>
      </w:r>
      <w:r w:rsidRPr="00091C12">
        <w:rPr>
          <w:rFonts w:ascii="Times New Roman" w:hAnsi="Times New Roman"/>
          <w:b/>
          <w:bCs/>
        </w:rPr>
        <w:t xml:space="preserve">: </w:t>
      </w:r>
      <w:r w:rsidRPr="00AA40B7">
        <w:rPr>
          <w:rFonts w:ascii="Times New Roman" w:hAnsi="Times New Roman"/>
          <w:b/>
          <w:bCs/>
        </w:rPr>
        <w:t xml:space="preserve">1. </w:t>
      </w:r>
      <w:r w:rsidR="008311B9">
        <w:rPr>
          <w:rFonts w:ascii="Times New Roman" w:hAnsi="Times New Roman"/>
          <w:b/>
          <w:bCs/>
        </w:rPr>
        <w:t>4</w:t>
      </w:r>
      <w:r w:rsidRPr="00AA40B7">
        <w:rPr>
          <w:rFonts w:ascii="Times New Roman" w:hAnsi="Times New Roman"/>
          <w:b/>
          <w:bCs/>
        </w:rPr>
        <w:t>. 20</w:t>
      </w:r>
      <w:r w:rsidR="00D72E28" w:rsidRPr="00AA40B7">
        <w:rPr>
          <w:rFonts w:ascii="Times New Roman" w:hAnsi="Times New Roman"/>
          <w:b/>
          <w:bCs/>
        </w:rPr>
        <w:t>2</w:t>
      </w:r>
      <w:r w:rsidR="008311B9">
        <w:rPr>
          <w:rFonts w:ascii="Times New Roman" w:hAnsi="Times New Roman"/>
          <w:b/>
          <w:bC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595"/>
        <w:gridCol w:w="4253"/>
      </w:tblGrid>
      <w:tr w:rsidR="00F73DE7" w:rsidRPr="003B0FBB" w14:paraId="08324CF5" w14:textId="77777777" w:rsidTr="00607609">
        <w:tc>
          <w:tcPr>
            <w:tcW w:w="669" w:type="pct"/>
          </w:tcPr>
          <w:p w14:paraId="566F109C" w14:textId="77777777" w:rsidR="00F73DE7" w:rsidRPr="003B0FBB" w:rsidRDefault="00F73DE7" w:rsidP="00F64DA1">
            <w:pPr>
              <w:spacing w:after="0" w:line="240" w:lineRule="auto"/>
              <w:jc w:val="center"/>
              <w:rPr>
                <w:rFonts w:ascii="Times New Roman" w:hAnsi="Times New Roman"/>
                <w:b/>
                <w:bCs/>
              </w:rPr>
            </w:pPr>
          </w:p>
        </w:tc>
        <w:tc>
          <w:tcPr>
            <w:tcW w:w="1984" w:type="pct"/>
          </w:tcPr>
          <w:p w14:paraId="7DDD2063" w14:textId="77777777" w:rsidR="00F73DE7" w:rsidRPr="003B0FBB" w:rsidRDefault="00F73DE7" w:rsidP="00E57898">
            <w:pPr>
              <w:spacing w:before="40" w:after="0" w:line="240" w:lineRule="auto"/>
              <w:jc w:val="center"/>
              <w:rPr>
                <w:rFonts w:ascii="Times New Roman" w:hAnsi="Times New Roman"/>
                <w:b/>
                <w:bCs/>
              </w:rPr>
            </w:pPr>
            <w:r w:rsidRPr="003B0FBB">
              <w:rPr>
                <w:rFonts w:ascii="Times New Roman" w:hAnsi="Times New Roman"/>
                <w:b/>
                <w:bCs/>
              </w:rPr>
              <w:t>ZPRACOVAL</w:t>
            </w:r>
          </w:p>
        </w:tc>
        <w:tc>
          <w:tcPr>
            <w:tcW w:w="2347" w:type="pct"/>
          </w:tcPr>
          <w:p w14:paraId="27306F80" w14:textId="77777777" w:rsidR="00F73DE7" w:rsidRPr="003B0FBB" w:rsidRDefault="00F73DE7" w:rsidP="00E57898">
            <w:pPr>
              <w:spacing w:before="40" w:after="0" w:line="240" w:lineRule="auto"/>
              <w:jc w:val="center"/>
              <w:rPr>
                <w:rFonts w:ascii="Times New Roman" w:hAnsi="Times New Roman"/>
                <w:b/>
                <w:bCs/>
              </w:rPr>
            </w:pPr>
            <w:r w:rsidRPr="003B0FBB">
              <w:rPr>
                <w:rFonts w:ascii="Times New Roman" w:hAnsi="Times New Roman"/>
                <w:b/>
                <w:bCs/>
              </w:rPr>
              <w:t>SCHVÁLIL</w:t>
            </w:r>
          </w:p>
        </w:tc>
      </w:tr>
      <w:tr w:rsidR="00F73DE7" w:rsidRPr="003B0FBB" w14:paraId="5B978616" w14:textId="77777777" w:rsidTr="00607609">
        <w:tc>
          <w:tcPr>
            <w:tcW w:w="669" w:type="pct"/>
          </w:tcPr>
          <w:p w14:paraId="0CBF031D" w14:textId="77777777" w:rsidR="00F73DE7" w:rsidRPr="003B0FBB" w:rsidRDefault="00F73DE7" w:rsidP="00F64DA1">
            <w:pPr>
              <w:spacing w:after="0" w:line="240" w:lineRule="auto"/>
              <w:jc w:val="center"/>
              <w:rPr>
                <w:rFonts w:ascii="Times New Roman" w:hAnsi="Times New Roman"/>
                <w:b/>
                <w:bCs/>
              </w:rPr>
            </w:pPr>
            <w:r w:rsidRPr="003B0FBB">
              <w:rPr>
                <w:rFonts w:ascii="Times New Roman" w:hAnsi="Times New Roman"/>
                <w:b/>
                <w:bCs/>
              </w:rPr>
              <w:t>Jméno</w:t>
            </w:r>
          </w:p>
        </w:tc>
        <w:tc>
          <w:tcPr>
            <w:tcW w:w="1984" w:type="pct"/>
          </w:tcPr>
          <w:p w14:paraId="16E7142E" w14:textId="77777777" w:rsidR="00F73DE7" w:rsidRPr="008311B9" w:rsidRDefault="00F201BB" w:rsidP="006F1103">
            <w:pPr>
              <w:spacing w:after="0" w:line="240" w:lineRule="auto"/>
              <w:jc w:val="center"/>
              <w:rPr>
                <w:rFonts w:ascii="Times New Roman" w:hAnsi="Times New Roman"/>
                <w:bCs/>
                <w:color w:val="000000" w:themeColor="text1"/>
              </w:rPr>
            </w:pPr>
            <w:r w:rsidRPr="008311B9">
              <w:rPr>
                <w:rFonts w:ascii="Times New Roman" w:hAnsi="Times New Roman"/>
                <w:bCs/>
                <w:color w:val="000000" w:themeColor="text1"/>
              </w:rPr>
              <w:t>Jan Sýkora, místostarosta</w:t>
            </w:r>
            <w:r w:rsidR="00087D8C" w:rsidRPr="008311B9">
              <w:rPr>
                <w:rFonts w:ascii="Times New Roman" w:hAnsi="Times New Roman"/>
                <w:bCs/>
                <w:color w:val="000000" w:themeColor="text1"/>
              </w:rPr>
              <w:t>,</w:t>
            </w:r>
          </w:p>
          <w:p w14:paraId="39FDD55E" w14:textId="77777777" w:rsidR="00087D8C" w:rsidRPr="008311B9" w:rsidRDefault="00087D8C" w:rsidP="006F1103">
            <w:pPr>
              <w:spacing w:after="0" w:line="240" w:lineRule="auto"/>
              <w:jc w:val="center"/>
              <w:rPr>
                <w:rFonts w:ascii="Times New Roman" w:hAnsi="Times New Roman"/>
                <w:bCs/>
                <w:color w:val="000000" w:themeColor="text1"/>
              </w:rPr>
            </w:pPr>
            <w:r w:rsidRPr="008311B9">
              <w:rPr>
                <w:rFonts w:ascii="Times New Roman" w:hAnsi="Times New Roman"/>
                <w:bCs/>
                <w:color w:val="000000" w:themeColor="text1"/>
              </w:rPr>
              <w:t>odbor RaMM</w:t>
            </w:r>
          </w:p>
        </w:tc>
        <w:tc>
          <w:tcPr>
            <w:tcW w:w="2347" w:type="pct"/>
          </w:tcPr>
          <w:p w14:paraId="59EF5AE0" w14:textId="77777777" w:rsidR="00F73DE7" w:rsidRPr="008311B9" w:rsidRDefault="00F73DE7" w:rsidP="00607609">
            <w:pPr>
              <w:spacing w:after="0" w:line="240" w:lineRule="auto"/>
              <w:jc w:val="center"/>
              <w:rPr>
                <w:rFonts w:ascii="Times New Roman" w:hAnsi="Times New Roman"/>
                <w:bCs/>
                <w:color w:val="000000" w:themeColor="text1"/>
              </w:rPr>
            </w:pPr>
            <w:r w:rsidRPr="008311B9">
              <w:rPr>
                <w:rFonts w:ascii="Times New Roman" w:hAnsi="Times New Roman"/>
                <w:bCs/>
                <w:color w:val="000000" w:themeColor="text1"/>
              </w:rPr>
              <w:t>Rada města Bělá pod Bezdězem,</w:t>
            </w:r>
          </w:p>
          <w:p w14:paraId="4E7E3A83" w14:textId="685D6552" w:rsidR="00F73DE7" w:rsidRPr="008311B9" w:rsidRDefault="00AA40B7" w:rsidP="005A7D50">
            <w:pPr>
              <w:spacing w:after="0" w:line="240" w:lineRule="auto"/>
              <w:jc w:val="center"/>
              <w:rPr>
                <w:rFonts w:ascii="Times New Roman" w:hAnsi="Times New Roman"/>
                <w:bCs/>
                <w:color w:val="000000" w:themeColor="text1"/>
              </w:rPr>
            </w:pPr>
            <w:r w:rsidRPr="008311B9">
              <w:rPr>
                <w:rFonts w:ascii="Times New Roman" w:hAnsi="Times New Roman"/>
                <w:bCs/>
                <w:color w:val="000000" w:themeColor="text1"/>
              </w:rPr>
              <w:t xml:space="preserve">dne </w:t>
            </w:r>
            <w:r w:rsidR="008311B9" w:rsidRPr="008311B9">
              <w:rPr>
                <w:rFonts w:ascii="Times New Roman" w:hAnsi="Times New Roman"/>
                <w:bCs/>
                <w:color w:val="000000" w:themeColor="text1"/>
              </w:rPr>
              <w:t>22</w:t>
            </w:r>
            <w:r w:rsidRPr="008311B9">
              <w:rPr>
                <w:rFonts w:ascii="Times New Roman" w:hAnsi="Times New Roman"/>
                <w:bCs/>
                <w:color w:val="000000" w:themeColor="text1"/>
              </w:rPr>
              <w:t>.</w:t>
            </w:r>
            <w:r w:rsidR="008311B9" w:rsidRPr="008311B9">
              <w:rPr>
                <w:rFonts w:ascii="Times New Roman" w:hAnsi="Times New Roman"/>
                <w:bCs/>
                <w:color w:val="000000" w:themeColor="text1"/>
              </w:rPr>
              <w:t xml:space="preserve"> 3</w:t>
            </w:r>
            <w:r w:rsidRPr="008311B9">
              <w:rPr>
                <w:rFonts w:ascii="Times New Roman" w:hAnsi="Times New Roman"/>
                <w:bCs/>
                <w:color w:val="000000" w:themeColor="text1"/>
              </w:rPr>
              <w:t>.</w:t>
            </w:r>
            <w:r w:rsidR="008311B9" w:rsidRPr="008311B9">
              <w:rPr>
                <w:rFonts w:ascii="Times New Roman" w:hAnsi="Times New Roman"/>
                <w:bCs/>
                <w:color w:val="000000" w:themeColor="text1"/>
              </w:rPr>
              <w:t xml:space="preserve"> </w:t>
            </w:r>
            <w:r w:rsidRPr="008311B9">
              <w:rPr>
                <w:rFonts w:ascii="Times New Roman" w:hAnsi="Times New Roman"/>
                <w:bCs/>
                <w:color w:val="000000" w:themeColor="text1"/>
              </w:rPr>
              <w:t>202</w:t>
            </w:r>
            <w:r w:rsidR="005A7D50" w:rsidRPr="008311B9">
              <w:rPr>
                <w:rFonts w:ascii="Times New Roman" w:hAnsi="Times New Roman"/>
                <w:bCs/>
                <w:color w:val="000000" w:themeColor="text1"/>
              </w:rPr>
              <w:t>1</w:t>
            </w:r>
            <w:r w:rsidRPr="008311B9">
              <w:rPr>
                <w:rFonts w:ascii="Times New Roman" w:hAnsi="Times New Roman"/>
                <w:bCs/>
                <w:color w:val="000000" w:themeColor="text1"/>
              </w:rPr>
              <w:t xml:space="preserve"> </w:t>
            </w:r>
            <w:r w:rsidR="00F73DE7" w:rsidRPr="008311B9">
              <w:rPr>
                <w:rFonts w:ascii="Times New Roman" w:hAnsi="Times New Roman"/>
                <w:bCs/>
                <w:color w:val="000000" w:themeColor="text1"/>
              </w:rPr>
              <w:t>usnesení č.</w:t>
            </w:r>
            <w:r w:rsidR="008311B9" w:rsidRPr="008311B9">
              <w:rPr>
                <w:rFonts w:ascii="Times New Roman" w:hAnsi="Times New Roman"/>
                <w:bCs/>
                <w:color w:val="000000" w:themeColor="text1"/>
              </w:rPr>
              <w:t xml:space="preserve"> 123</w:t>
            </w:r>
            <w:r w:rsidR="008311B9">
              <w:rPr>
                <w:rFonts w:ascii="Times New Roman" w:hAnsi="Times New Roman"/>
                <w:bCs/>
                <w:color w:val="000000" w:themeColor="text1"/>
              </w:rPr>
              <w:t xml:space="preserve"> </w:t>
            </w:r>
            <w:r w:rsidR="00F73DE7" w:rsidRPr="008311B9">
              <w:rPr>
                <w:rFonts w:ascii="Times New Roman" w:hAnsi="Times New Roman"/>
                <w:bCs/>
                <w:color w:val="000000" w:themeColor="text1"/>
              </w:rPr>
              <w:t>/</w:t>
            </w:r>
            <w:r w:rsidR="008311B9" w:rsidRPr="008311B9">
              <w:rPr>
                <w:rFonts w:ascii="Times New Roman" w:hAnsi="Times New Roman"/>
                <w:bCs/>
                <w:color w:val="000000" w:themeColor="text1"/>
              </w:rPr>
              <w:t xml:space="preserve"> </w:t>
            </w:r>
            <w:r w:rsidR="00F73DE7" w:rsidRPr="008311B9">
              <w:rPr>
                <w:rFonts w:ascii="Times New Roman" w:hAnsi="Times New Roman"/>
                <w:bCs/>
                <w:color w:val="000000" w:themeColor="text1"/>
              </w:rPr>
              <w:t>20</w:t>
            </w:r>
            <w:r w:rsidR="006F1103" w:rsidRPr="008311B9">
              <w:rPr>
                <w:rFonts w:ascii="Times New Roman" w:hAnsi="Times New Roman"/>
                <w:bCs/>
                <w:color w:val="000000" w:themeColor="text1"/>
              </w:rPr>
              <w:t>2</w:t>
            </w:r>
            <w:r w:rsidR="005A7D50" w:rsidRPr="008311B9">
              <w:rPr>
                <w:rFonts w:ascii="Times New Roman" w:hAnsi="Times New Roman"/>
                <w:bCs/>
                <w:color w:val="000000" w:themeColor="text1"/>
              </w:rPr>
              <w:t>1</w:t>
            </w:r>
          </w:p>
        </w:tc>
      </w:tr>
      <w:tr w:rsidR="00F73DE7" w:rsidRPr="003B0FBB" w14:paraId="0C239558" w14:textId="77777777" w:rsidTr="00F62487">
        <w:trPr>
          <w:trHeight w:val="485"/>
        </w:trPr>
        <w:tc>
          <w:tcPr>
            <w:tcW w:w="669" w:type="pct"/>
          </w:tcPr>
          <w:p w14:paraId="5EFFD34E" w14:textId="77777777" w:rsidR="00F73DE7" w:rsidRPr="003B0FBB" w:rsidRDefault="00F73DE7" w:rsidP="00F64DA1">
            <w:pPr>
              <w:spacing w:after="0" w:line="240" w:lineRule="auto"/>
              <w:jc w:val="center"/>
              <w:rPr>
                <w:rFonts w:ascii="Times New Roman" w:hAnsi="Times New Roman"/>
                <w:b/>
                <w:bCs/>
              </w:rPr>
            </w:pPr>
            <w:r w:rsidRPr="003B0FBB">
              <w:rPr>
                <w:rFonts w:ascii="Times New Roman" w:hAnsi="Times New Roman"/>
                <w:b/>
                <w:bCs/>
              </w:rPr>
              <w:t>Datum</w:t>
            </w:r>
          </w:p>
        </w:tc>
        <w:tc>
          <w:tcPr>
            <w:tcW w:w="1984" w:type="pct"/>
          </w:tcPr>
          <w:p w14:paraId="37CDBD77" w14:textId="77777777" w:rsidR="00F73DE7" w:rsidRDefault="00F73DE7" w:rsidP="00512CA9">
            <w:pPr>
              <w:spacing w:after="0" w:line="240" w:lineRule="auto"/>
              <w:jc w:val="center"/>
              <w:rPr>
                <w:rFonts w:ascii="Times New Roman" w:hAnsi="Times New Roman"/>
                <w:bCs/>
              </w:rPr>
            </w:pPr>
          </w:p>
          <w:p w14:paraId="175A44F5" w14:textId="3801CACC" w:rsidR="00F62487" w:rsidRPr="003B0FBB" w:rsidRDefault="00F62487" w:rsidP="00512CA9">
            <w:pPr>
              <w:spacing w:after="0" w:line="240" w:lineRule="auto"/>
              <w:jc w:val="center"/>
              <w:rPr>
                <w:rFonts w:ascii="Times New Roman" w:hAnsi="Times New Roman"/>
                <w:bCs/>
              </w:rPr>
            </w:pPr>
          </w:p>
        </w:tc>
        <w:tc>
          <w:tcPr>
            <w:tcW w:w="2347" w:type="pct"/>
          </w:tcPr>
          <w:p w14:paraId="7D143AE0" w14:textId="77777777" w:rsidR="00F73DE7" w:rsidRPr="003B0FBB" w:rsidRDefault="00F73DE7" w:rsidP="00570A39">
            <w:pPr>
              <w:spacing w:after="0" w:line="240" w:lineRule="auto"/>
              <w:jc w:val="center"/>
              <w:rPr>
                <w:rFonts w:ascii="Times New Roman" w:hAnsi="Times New Roman"/>
                <w:bCs/>
              </w:rPr>
            </w:pPr>
          </w:p>
        </w:tc>
      </w:tr>
    </w:tbl>
    <w:p w14:paraId="789B4D89" w14:textId="6AEA5166" w:rsidR="00F62487" w:rsidRDefault="00F62487" w:rsidP="00F62487">
      <w:pPr>
        <w:spacing w:before="120" w:after="0"/>
        <w:rPr>
          <w:rFonts w:ascii="Times New Roman" w:hAnsi="Times New Roman"/>
          <w:b/>
        </w:rPr>
      </w:pPr>
    </w:p>
    <w:p w14:paraId="3A41A7B9" w14:textId="1026E1E1" w:rsidR="00F62487" w:rsidRDefault="00F62487" w:rsidP="00F62487">
      <w:pPr>
        <w:spacing w:before="120" w:after="0"/>
        <w:rPr>
          <w:rFonts w:ascii="Times New Roman" w:hAnsi="Times New Roman"/>
          <w:b/>
        </w:rPr>
      </w:pPr>
    </w:p>
    <w:p w14:paraId="3EB4260B" w14:textId="20245268" w:rsidR="008311B9" w:rsidRDefault="008311B9" w:rsidP="00F62487">
      <w:pPr>
        <w:spacing w:before="120" w:after="0"/>
        <w:rPr>
          <w:rFonts w:ascii="Times New Roman" w:hAnsi="Times New Roman"/>
          <w:b/>
        </w:rPr>
      </w:pPr>
    </w:p>
    <w:p w14:paraId="2C7A3487" w14:textId="673DE33A" w:rsidR="008311B9" w:rsidRDefault="008311B9" w:rsidP="00F62487">
      <w:pPr>
        <w:spacing w:before="120" w:after="0"/>
        <w:rPr>
          <w:rFonts w:ascii="Times New Roman" w:hAnsi="Times New Roman"/>
          <w:b/>
        </w:rPr>
      </w:pPr>
    </w:p>
    <w:p w14:paraId="153B35A3" w14:textId="63A61CFE" w:rsidR="008311B9" w:rsidRDefault="008311B9" w:rsidP="00F62487">
      <w:pPr>
        <w:spacing w:before="120" w:after="0"/>
        <w:rPr>
          <w:rFonts w:ascii="Times New Roman" w:hAnsi="Times New Roman"/>
          <w:b/>
        </w:rPr>
      </w:pPr>
    </w:p>
    <w:p w14:paraId="76B33368" w14:textId="77777777" w:rsidR="00134CB0" w:rsidRDefault="00134CB0" w:rsidP="00F62487">
      <w:pPr>
        <w:spacing w:before="120" w:after="0"/>
        <w:rPr>
          <w:rFonts w:ascii="Times New Roman" w:hAnsi="Times New Roman"/>
          <w:b/>
        </w:rPr>
      </w:pPr>
    </w:p>
    <w:p w14:paraId="14A9DE9F" w14:textId="77777777" w:rsidR="00F73DE7" w:rsidRPr="0081732B" w:rsidRDefault="00F73DE7" w:rsidP="0081732B">
      <w:pPr>
        <w:spacing w:before="120" w:after="0"/>
        <w:jc w:val="center"/>
        <w:rPr>
          <w:rFonts w:ascii="Times New Roman" w:hAnsi="Times New Roman"/>
          <w:b/>
          <w:szCs w:val="20"/>
        </w:rPr>
      </w:pPr>
      <w:r w:rsidRPr="0081732B">
        <w:rPr>
          <w:rFonts w:ascii="Times New Roman" w:hAnsi="Times New Roman"/>
          <w:b/>
          <w:szCs w:val="20"/>
        </w:rPr>
        <w:lastRenderedPageBreak/>
        <w:t>Úvod</w:t>
      </w:r>
    </w:p>
    <w:p w14:paraId="53CE442A" w14:textId="77777777" w:rsidR="00F73DE7" w:rsidRPr="00C5025B" w:rsidRDefault="00F73DE7" w:rsidP="0081732B">
      <w:pPr>
        <w:spacing w:before="160" w:after="0"/>
        <w:jc w:val="both"/>
        <w:rPr>
          <w:rFonts w:ascii="Times New Roman" w:hAnsi="Times New Roman"/>
          <w:szCs w:val="20"/>
        </w:rPr>
      </w:pPr>
      <w:r w:rsidRPr="00711F7C">
        <w:rPr>
          <w:rFonts w:ascii="Times New Roman" w:hAnsi="Times New Roman"/>
          <w:szCs w:val="20"/>
        </w:rPr>
        <w:t xml:space="preserve">Rada města </w:t>
      </w:r>
      <w:r>
        <w:rPr>
          <w:rFonts w:ascii="Times New Roman" w:hAnsi="Times New Roman"/>
          <w:szCs w:val="20"/>
        </w:rPr>
        <w:t xml:space="preserve">Bělá pod Bezdězem vydává, </w:t>
      </w:r>
      <w:r w:rsidRPr="00711F7C">
        <w:rPr>
          <w:rFonts w:ascii="Times New Roman" w:hAnsi="Times New Roman"/>
          <w:szCs w:val="20"/>
        </w:rPr>
        <w:t>v souladu se svou pravomocí</w:t>
      </w:r>
      <w:r>
        <w:rPr>
          <w:rFonts w:ascii="Times New Roman" w:hAnsi="Times New Roman"/>
          <w:szCs w:val="20"/>
        </w:rPr>
        <w:t xml:space="preserve"> podle § 102 odst. 3 zákona č. </w:t>
      </w:r>
      <w:r w:rsidRPr="00711F7C">
        <w:rPr>
          <w:rFonts w:ascii="Times New Roman" w:hAnsi="Times New Roman"/>
          <w:szCs w:val="20"/>
        </w:rPr>
        <w:t>128/2000 Sb., o obcích (obecní zřízen</w:t>
      </w:r>
      <w:r>
        <w:rPr>
          <w:rFonts w:ascii="Times New Roman" w:hAnsi="Times New Roman"/>
          <w:szCs w:val="20"/>
        </w:rPr>
        <w:t xml:space="preserve">í), v platném znění, tuto vnitřní </w:t>
      </w:r>
      <w:r w:rsidRPr="00711F7C">
        <w:rPr>
          <w:rFonts w:ascii="Times New Roman" w:hAnsi="Times New Roman"/>
          <w:szCs w:val="20"/>
        </w:rPr>
        <w:t xml:space="preserve">organizační </w:t>
      </w:r>
      <w:r w:rsidRPr="00C5025B">
        <w:rPr>
          <w:rFonts w:ascii="Times New Roman" w:hAnsi="Times New Roman"/>
          <w:szCs w:val="20"/>
        </w:rPr>
        <w:t>Směrnic</w:t>
      </w:r>
      <w:r>
        <w:rPr>
          <w:rFonts w:ascii="Times New Roman" w:hAnsi="Times New Roman"/>
          <w:szCs w:val="20"/>
        </w:rPr>
        <w:t>i</w:t>
      </w:r>
      <w:r w:rsidRPr="00C5025B">
        <w:rPr>
          <w:rFonts w:ascii="Times New Roman" w:hAnsi="Times New Roman"/>
          <w:szCs w:val="20"/>
        </w:rPr>
        <w:t xml:space="preserve"> </w:t>
      </w:r>
      <w:r>
        <w:rPr>
          <w:rFonts w:ascii="Times New Roman" w:hAnsi="Times New Roman"/>
          <w:szCs w:val="20"/>
        </w:rPr>
        <w:t xml:space="preserve">upravující zásady a postupy při zadávání veřejných zakázek </w:t>
      </w:r>
      <w:r w:rsidRPr="00C5025B">
        <w:rPr>
          <w:rFonts w:ascii="Times New Roman" w:hAnsi="Times New Roman"/>
          <w:szCs w:val="20"/>
        </w:rPr>
        <w:t xml:space="preserve">malého rozsahu </w:t>
      </w:r>
      <w:r>
        <w:rPr>
          <w:rFonts w:ascii="Times New Roman" w:hAnsi="Times New Roman"/>
          <w:szCs w:val="20"/>
        </w:rPr>
        <w:t>(dále jen „Směrnice“) M</w:t>
      </w:r>
      <w:r w:rsidRPr="00C5025B">
        <w:rPr>
          <w:rFonts w:ascii="Times New Roman" w:hAnsi="Times New Roman"/>
          <w:szCs w:val="20"/>
        </w:rPr>
        <w:t>ěstem Bělá pod Bezdězem (dále jen „</w:t>
      </w:r>
      <w:r w:rsidRPr="00711F7C">
        <w:rPr>
          <w:rFonts w:ascii="Times New Roman" w:hAnsi="Times New Roman"/>
          <w:szCs w:val="20"/>
        </w:rPr>
        <w:t>měst</w:t>
      </w:r>
      <w:r>
        <w:rPr>
          <w:rFonts w:ascii="Times New Roman" w:hAnsi="Times New Roman"/>
          <w:szCs w:val="20"/>
        </w:rPr>
        <w:t>em</w:t>
      </w:r>
      <w:r w:rsidRPr="00C5025B">
        <w:rPr>
          <w:rFonts w:ascii="Times New Roman" w:hAnsi="Times New Roman"/>
          <w:szCs w:val="20"/>
        </w:rPr>
        <w:t xml:space="preserve">“) </w:t>
      </w:r>
      <w:r w:rsidRPr="003214CE">
        <w:rPr>
          <w:rFonts w:ascii="Times New Roman" w:hAnsi="Times New Roman"/>
          <w:szCs w:val="20"/>
        </w:rPr>
        <w:t xml:space="preserve">a jím zřizovanými </w:t>
      </w:r>
      <w:r>
        <w:rPr>
          <w:rFonts w:ascii="Times New Roman" w:hAnsi="Times New Roman"/>
          <w:szCs w:val="20"/>
        </w:rPr>
        <w:t xml:space="preserve">či řízenými </w:t>
      </w:r>
      <w:r w:rsidR="00851F16">
        <w:rPr>
          <w:rFonts w:ascii="Times New Roman" w:hAnsi="Times New Roman"/>
          <w:szCs w:val="20"/>
        </w:rPr>
        <w:t xml:space="preserve">organizačními složkami, </w:t>
      </w:r>
      <w:r w:rsidRPr="003214CE">
        <w:rPr>
          <w:rFonts w:ascii="Times New Roman" w:hAnsi="Times New Roman"/>
          <w:szCs w:val="20"/>
        </w:rPr>
        <w:t>příspěvkovými organizacemi, a jinými právnickými osobami, pokud jsou financovány převážně městem nebo jsou jím ovládány</w:t>
      </w:r>
      <w:r w:rsidR="00F201BB">
        <w:rPr>
          <w:rFonts w:ascii="Times New Roman" w:hAnsi="Times New Roman"/>
          <w:szCs w:val="20"/>
        </w:rPr>
        <w:t xml:space="preserve"> (dále</w:t>
      </w:r>
      <w:r w:rsidR="00851F16">
        <w:rPr>
          <w:rFonts w:ascii="Times New Roman" w:hAnsi="Times New Roman"/>
          <w:szCs w:val="20"/>
        </w:rPr>
        <w:t xml:space="preserve"> jen organizace města).</w:t>
      </w:r>
      <w:r w:rsidRPr="003214CE">
        <w:rPr>
          <w:rFonts w:ascii="Times New Roman" w:hAnsi="Times New Roman"/>
          <w:szCs w:val="20"/>
        </w:rPr>
        <w:t xml:space="preserve"> </w:t>
      </w:r>
      <w:r>
        <w:rPr>
          <w:rFonts w:ascii="Times New Roman" w:hAnsi="Times New Roman"/>
          <w:szCs w:val="20"/>
        </w:rPr>
        <w:t xml:space="preserve">Tato Směrnice </w:t>
      </w:r>
      <w:r w:rsidRPr="003214CE">
        <w:rPr>
          <w:rFonts w:ascii="Times New Roman" w:hAnsi="Times New Roman"/>
          <w:szCs w:val="20"/>
        </w:rPr>
        <w:t>stanov</w:t>
      </w:r>
      <w:r>
        <w:rPr>
          <w:rFonts w:ascii="Times New Roman" w:hAnsi="Times New Roman"/>
          <w:szCs w:val="20"/>
        </w:rPr>
        <w:t>uje</w:t>
      </w:r>
      <w:r w:rsidRPr="003214CE">
        <w:rPr>
          <w:rFonts w:ascii="Times New Roman" w:hAnsi="Times New Roman"/>
          <w:szCs w:val="20"/>
        </w:rPr>
        <w:t xml:space="preserve"> závazn</w:t>
      </w:r>
      <w:r>
        <w:rPr>
          <w:rFonts w:ascii="Times New Roman" w:hAnsi="Times New Roman"/>
          <w:szCs w:val="20"/>
        </w:rPr>
        <w:t>é</w:t>
      </w:r>
      <w:r w:rsidRPr="003214CE">
        <w:rPr>
          <w:rFonts w:ascii="Times New Roman" w:hAnsi="Times New Roman"/>
          <w:szCs w:val="20"/>
        </w:rPr>
        <w:t xml:space="preserve"> postup</w:t>
      </w:r>
      <w:r>
        <w:rPr>
          <w:rFonts w:ascii="Times New Roman" w:hAnsi="Times New Roman"/>
          <w:szCs w:val="20"/>
        </w:rPr>
        <w:t>y</w:t>
      </w:r>
      <w:r w:rsidRPr="003214CE">
        <w:rPr>
          <w:rFonts w:ascii="Times New Roman" w:hAnsi="Times New Roman"/>
          <w:szCs w:val="20"/>
        </w:rPr>
        <w:t xml:space="preserve"> při zadávání veřejných zakázek malého rozsahu (dále také jen „</w:t>
      </w:r>
      <w:r w:rsidRPr="00711F7C">
        <w:rPr>
          <w:rFonts w:ascii="Times New Roman" w:hAnsi="Times New Roman"/>
          <w:szCs w:val="20"/>
        </w:rPr>
        <w:t>VZMR</w:t>
      </w:r>
      <w:r w:rsidRPr="003214CE">
        <w:rPr>
          <w:rFonts w:ascii="Times New Roman" w:hAnsi="Times New Roman"/>
          <w:szCs w:val="20"/>
        </w:rPr>
        <w:t xml:space="preserve">“) směřujících </w:t>
      </w:r>
      <w:r w:rsidRPr="00C5025B">
        <w:rPr>
          <w:rFonts w:ascii="Times New Roman" w:hAnsi="Times New Roman"/>
          <w:szCs w:val="20"/>
        </w:rPr>
        <w:t xml:space="preserve">k uzavření smlouvy, jejichž zadavatelem je </w:t>
      </w:r>
      <w:r>
        <w:rPr>
          <w:rFonts w:ascii="Times New Roman" w:hAnsi="Times New Roman"/>
          <w:szCs w:val="20"/>
        </w:rPr>
        <w:t>M</w:t>
      </w:r>
      <w:r w:rsidRPr="00C5025B">
        <w:rPr>
          <w:rFonts w:ascii="Times New Roman" w:hAnsi="Times New Roman"/>
          <w:szCs w:val="20"/>
        </w:rPr>
        <w:t>ěsto Bělá pod Bezdězem či organizace města.</w:t>
      </w:r>
    </w:p>
    <w:p w14:paraId="2B19E743" w14:textId="77777777" w:rsidR="00F73DE7" w:rsidRDefault="00F73DE7" w:rsidP="00711F7C">
      <w:pPr>
        <w:spacing w:after="120"/>
        <w:rPr>
          <w:rFonts w:ascii="Times New Roman" w:hAnsi="Times New Roman"/>
          <w:szCs w:val="20"/>
        </w:rPr>
      </w:pPr>
    </w:p>
    <w:p w14:paraId="1BC9AD50" w14:textId="77777777" w:rsidR="00F73DE7" w:rsidRPr="00C5025B" w:rsidRDefault="00F73DE7" w:rsidP="00711F7C">
      <w:pPr>
        <w:spacing w:after="120"/>
        <w:rPr>
          <w:rFonts w:ascii="Times New Roman" w:hAnsi="Times New Roman"/>
          <w:szCs w:val="20"/>
        </w:rPr>
      </w:pPr>
    </w:p>
    <w:p w14:paraId="230AA3D7" w14:textId="77777777" w:rsidR="00F73DE7" w:rsidRPr="0067418A" w:rsidRDefault="00F73DE7" w:rsidP="0067418A">
      <w:pPr>
        <w:pStyle w:val="Nadpis1"/>
        <w:jc w:val="center"/>
        <w:rPr>
          <w:rFonts w:ascii="Times New Roman" w:hAnsi="Times New Roman"/>
          <w:color w:val="auto"/>
        </w:rPr>
      </w:pPr>
      <w:bookmarkStart w:id="0" w:name="_Toc462140060"/>
      <w:r w:rsidRPr="0067418A">
        <w:rPr>
          <w:rFonts w:ascii="Times New Roman" w:hAnsi="Times New Roman"/>
          <w:color w:val="auto"/>
        </w:rPr>
        <w:t>ČÁST PRVNÍ – OBECNÁ ČÁST</w:t>
      </w:r>
      <w:bookmarkEnd w:id="0"/>
    </w:p>
    <w:p w14:paraId="6A3C3769" w14:textId="77777777" w:rsidR="00F73DE7" w:rsidRPr="00C5025B" w:rsidRDefault="00F73DE7" w:rsidP="007F165D">
      <w:pPr>
        <w:spacing w:after="0"/>
        <w:rPr>
          <w:rFonts w:ascii="Times New Roman" w:hAnsi="Times New Roman"/>
          <w:szCs w:val="20"/>
        </w:rPr>
      </w:pPr>
    </w:p>
    <w:p w14:paraId="23269BDA" w14:textId="77777777" w:rsidR="00F73DE7" w:rsidRPr="002371CD" w:rsidRDefault="00F73DE7" w:rsidP="00A92133">
      <w:pPr>
        <w:pStyle w:val="Odstavecseseznamem"/>
        <w:numPr>
          <w:ilvl w:val="0"/>
          <w:numId w:val="13"/>
        </w:numPr>
        <w:spacing w:after="0"/>
        <w:ind w:hanging="294"/>
        <w:jc w:val="center"/>
        <w:rPr>
          <w:rFonts w:ascii="Times New Roman" w:hAnsi="Times New Roman"/>
          <w:b/>
          <w:szCs w:val="20"/>
        </w:rPr>
      </w:pPr>
    </w:p>
    <w:p w14:paraId="1B35B278" w14:textId="77777777" w:rsidR="00F73DE7" w:rsidRPr="0067418A" w:rsidRDefault="00F73DE7" w:rsidP="0067418A">
      <w:pPr>
        <w:pStyle w:val="Nadpis2"/>
        <w:jc w:val="center"/>
        <w:rPr>
          <w:rFonts w:ascii="Times New Roman" w:hAnsi="Times New Roman"/>
          <w:b/>
          <w:color w:val="auto"/>
          <w:sz w:val="24"/>
        </w:rPr>
      </w:pPr>
      <w:bookmarkStart w:id="1" w:name="_Toc462140061"/>
      <w:r w:rsidRPr="0067418A">
        <w:rPr>
          <w:rFonts w:ascii="Times New Roman" w:hAnsi="Times New Roman"/>
          <w:b/>
          <w:color w:val="auto"/>
          <w:sz w:val="24"/>
        </w:rPr>
        <w:t>Předmět úpravy</w:t>
      </w:r>
      <w:bookmarkEnd w:id="1"/>
    </w:p>
    <w:p w14:paraId="760C68E0" w14:textId="77777777" w:rsidR="00F73DE7" w:rsidRDefault="00F73DE7" w:rsidP="00A92133">
      <w:pPr>
        <w:spacing w:before="120" w:after="40"/>
        <w:rPr>
          <w:rFonts w:ascii="Times New Roman" w:hAnsi="Times New Roman"/>
          <w:szCs w:val="20"/>
        </w:rPr>
      </w:pPr>
      <w:r>
        <w:rPr>
          <w:rFonts w:ascii="Times New Roman" w:hAnsi="Times New Roman"/>
          <w:szCs w:val="20"/>
        </w:rPr>
        <w:t>Účelem této Směrnice je:</w:t>
      </w:r>
    </w:p>
    <w:p w14:paraId="55205DEC" w14:textId="77777777" w:rsidR="00F73DE7" w:rsidRDefault="00F73DE7" w:rsidP="00DB7AD1">
      <w:pPr>
        <w:pStyle w:val="Odstavecseseznamem"/>
        <w:numPr>
          <w:ilvl w:val="0"/>
          <w:numId w:val="14"/>
        </w:numPr>
        <w:spacing w:before="80" w:after="40"/>
        <w:ind w:left="426" w:hanging="284"/>
        <w:contextualSpacing w:val="0"/>
        <w:jc w:val="both"/>
        <w:rPr>
          <w:rFonts w:ascii="Times New Roman" w:hAnsi="Times New Roman"/>
          <w:szCs w:val="20"/>
        </w:rPr>
      </w:pPr>
      <w:r w:rsidRPr="00CD7215">
        <w:rPr>
          <w:rFonts w:ascii="Times New Roman" w:hAnsi="Times New Roman"/>
          <w:szCs w:val="20"/>
        </w:rPr>
        <w:t>stanovení jednotného postupu zadávání VZMR tak, aby byly dodrženy zásady transparentnosti</w:t>
      </w:r>
      <w:r>
        <w:rPr>
          <w:rFonts w:ascii="Times New Roman" w:hAnsi="Times New Roman"/>
          <w:szCs w:val="20"/>
        </w:rPr>
        <w:t>,</w:t>
      </w:r>
      <w:r w:rsidRPr="00CD7215">
        <w:rPr>
          <w:rFonts w:ascii="Times New Roman" w:hAnsi="Times New Roman"/>
          <w:szCs w:val="20"/>
        </w:rPr>
        <w:t xml:space="preserve"> přiměřenosti, rovného zacházení a zákaz</w:t>
      </w:r>
      <w:r>
        <w:rPr>
          <w:rFonts w:ascii="Times New Roman" w:hAnsi="Times New Roman"/>
          <w:szCs w:val="20"/>
        </w:rPr>
        <w:t>u</w:t>
      </w:r>
      <w:r w:rsidRPr="00CD7215">
        <w:rPr>
          <w:rFonts w:ascii="Times New Roman" w:hAnsi="Times New Roman"/>
          <w:szCs w:val="20"/>
        </w:rPr>
        <w:t xml:space="preserve"> diskriminace;</w:t>
      </w:r>
    </w:p>
    <w:p w14:paraId="55C00D03" w14:textId="77777777" w:rsidR="00F73DE7" w:rsidRPr="00CD7215" w:rsidRDefault="00F73DE7" w:rsidP="00DB7AD1">
      <w:pPr>
        <w:pStyle w:val="Odstavecseseznamem"/>
        <w:numPr>
          <w:ilvl w:val="0"/>
          <w:numId w:val="14"/>
        </w:numPr>
        <w:spacing w:before="80" w:after="40"/>
        <w:ind w:left="426" w:hanging="284"/>
        <w:contextualSpacing w:val="0"/>
        <w:jc w:val="both"/>
        <w:rPr>
          <w:rFonts w:ascii="Times New Roman" w:hAnsi="Times New Roman"/>
          <w:szCs w:val="20"/>
        </w:rPr>
      </w:pPr>
      <w:r w:rsidRPr="00CD7215">
        <w:rPr>
          <w:rFonts w:ascii="Times New Roman" w:hAnsi="Times New Roman"/>
          <w:szCs w:val="20"/>
        </w:rPr>
        <w:t>stanovení povinnosti zveřejňování informací o VZMR na internetových stránkách města</w:t>
      </w:r>
      <w:r w:rsidRPr="00723188">
        <w:rPr>
          <w:rFonts w:ascii="Times New Roman" w:hAnsi="Times New Roman"/>
          <w:szCs w:val="20"/>
        </w:rPr>
        <w:t xml:space="preserve"> </w:t>
      </w:r>
      <w:r>
        <w:rPr>
          <w:rFonts w:ascii="Times New Roman" w:hAnsi="Times New Roman"/>
          <w:szCs w:val="20"/>
        </w:rPr>
        <w:t>či na profilu zadavatele</w:t>
      </w:r>
      <w:r w:rsidRPr="00CD7215">
        <w:rPr>
          <w:rFonts w:ascii="Times New Roman" w:hAnsi="Times New Roman"/>
          <w:color w:val="FF0000"/>
          <w:szCs w:val="20"/>
        </w:rPr>
        <w:t>.</w:t>
      </w:r>
    </w:p>
    <w:p w14:paraId="43C0039B" w14:textId="77777777" w:rsidR="00F73DE7" w:rsidRDefault="00F73DE7" w:rsidP="00CD7215">
      <w:pPr>
        <w:spacing w:before="120" w:after="40"/>
        <w:jc w:val="both"/>
        <w:rPr>
          <w:rFonts w:ascii="Times New Roman" w:hAnsi="Times New Roman"/>
          <w:szCs w:val="20"/>
        </w:rPr>
      </w:pPr>
      <w:r w:rsidRPr="00C5025B">
        <w:rPr>
          <w:rFonts w:ascii="Times New Roman" w:hAnsi="Times New Roman"/>
          <w:szCs w:val="20"/>
        </w:rPr>
        <w:t>Při zadávání koncesní</w:t>
      </w:r>
      <w:r>
        <w:rPr>
          <w:rFonts w:ascii="Times New Roman" w:hAnsi="Times New Roman"/>
          <w:szCs w:val="20"/>
        </w:rPr>
        <w:t>c</w:t>
      </w:r>
      <w:r w:rsidRPr="00C5025B">
        <w:rPr>
          <w:rFonts w:ascii="Times New Roman" w:hAnsi="Times New Roman"/>
          <w:szCs w:val="20"/>
        </w:rPr>
        <w:t>h řízení malého rozsahu se použijí ustanovení této Směrnice přiměřeně.</w:t>
      </w:r>
    </w:p>
    <w:p w14:paraId="38573125" w14:textId="77777777" w:rsidR="00F73DE7" w:rsidRDefault="00F73DE7" w:rsidP="00CD7215">
      <w:pPr>
        <w:spacing w:before="120" w:after="40"/>
        <w:jc w:val="both"/>
        <w:rPr>
          <w:rFonts w:ascii="Times New Roman" w:hAnsi="Times New Roman"/>
          <w:szCs w:val="20"/>
        </w:rPr>
      </w:pPr>
      <w:r>
        <w:rPr>
          <w:rFonts w:ascii="Times New Roman" w:hAnsi="Times New Roman"/>
          <w:szCs w:val="20"/>
        </w:rPr>
        <w:t>Směrnicí jsou povinni se řídit všechny orgány města, starosta, místostarosta, tajemník Městského úřadu a všichni zaměstnanci města zařazení do Městského úřadu, organizačních složek města a organizací města.</w:t>
      </w:r>
    </w:p>
    <w:p w14:paraId="04051822" w14:textId="77777777" w:rsidR="00F73DE7" w:rsidRDefault="00F73DE7" w:rsidP="00CD7215">
      <w:pPr>
        <w:spacing w:before="120" w:after="40"/>
        <w:jc w:val="both"/>
        <w:rPr>
          <w:rFonts w:ascii="Times New Roman" w:hAnsi="Times New Roman"/>
          <w:szCs w:val="20"/>
        </w:rPr>
      </w:pPr>
      <w:r>
        <w:rPr>
          <w:rFonts w:ascii="Times New Roman" w:hAnsi="Times New Roman"/>
          <w:szCs w:val="20"/>
        </w:rPr>
        <w:t xml:space="preserve">Směrnicí nejsou dotčeny povinnosti stanovené </w:t>
      </w:r>
      <w:r w:rsidRPr="003214CE">
        <w:rPr>
          <w:rFonts w:ascii="Times New Roman" w:hAnsi="Times New Roman"/>
          <w:szCs w:val="20"/>
        </w:rPr>
        <w:t xml:space="preserve">zákonem </w:t>
      </w:r>
      <w:r>
        <w:rPr>
          <w:rFonts w:ascii="Times New Roman" w:hAnsi="Times New Roman"/>
          <w:szCs w:val="20"/>
        </w:rPr>
        <w:t xml:space="preserve">č. </w:t>
      </w:r>
      <w:r w:rsidRPr="00711F7C">
        <w:rPr>
          <w:rFonts w:ascii="Times New Roman" w:hAnsi="Times New Roman"/>
          <w:szCs w:val="20"/>
        </w:rPr>
        <w:t>134/2016 Sb., o zadávání veřejných zakázek, v</w:t>
      </w:r>
      <w:r>
        <w:rPr>
          <w:rFonts w:ascii="Times New Roman" w:hAnsi="Times New Roman"/>
          <w:szCs w:val="20"/>
        </w:rPr>
        <w:t> </w:t>
      </w:r>
      <w:r w:rsidRPr="00711F7C">
        <w:rPr>
          <w:rFonts w:ascii="Times New Roman" w:hAnsi="Times New Roman"/>
          <w:szCs w:val="20"/>
        </w:rPr>
        <w:t>pl</w:t>
      </w:r>
      <w:r>
        <w:rPr>
          <w:rFonts w:ascii="Times New Roman" w:hAnsi="Times New Roman"/>
          <w:szCs w:val="20"/>
        </w:rPr>
        <w:t xml:space="preserve">atném </w:t>
      </w:r>
      <w:r w:rsidRPr="00711F7C">
        <w:rPr>
          <w:rFonts w:ascii="Times New Roman" w:hAnsi="Times New Roman"/>
          <w:szCs w:val="20"/>
        </w:rPr>
        <w:t xml:space="preserve">znění </w:t>
      </w:r>
      <w:r w:rsidRPr="003214CE">
        <w:rPr>
          <w:rFonts w:ascii="Times New Roman" w:hAnsi="Times New Roman"/>
          <w:szCs w:val="20"/>
        </w:rPr>
        <w:t>(dále jen „</w:t>
      </w:r>
      <w:r w:rsidRPr="00711F7C">
        <w:rPr>
          <w:rFonts w:ascii="Times New Roman" w:hAnsi="Times New Roman"/>
          <w:szCs w:val="20"/>
        </w:rPr>
        <w:t>Zákon</w:t>
      </w:r>
      <w:r w:rsidRPr="003214CE">
        <w:rPr>
          <w:rFonts w:ascii="Times New Roman" w:hAnsi="Times New Roman"/>
          <w:szCs w:val="20"/>
        </w:rPr>
        <w:t>“ nebo „</w:t>
      </w:r>
      <w:r w:rsidRPr="00711F7C">
        <w:rPr>
          <w:rFonts w:ascii="Times New Roman" w:hAnsi="Times New Roman"/>
          <w:szCs w:val="20"/>
        </w:rPr>
        <w:t>ZZVZ</w:t>
      </w:r>
      <w:r w:rsidRPr="003214CE">
        <w:rPr>
          <w:rFonts w:ascii="Times New Roman" w:hAnsi="Times New Roman"/>
          <w:szCs w:val="20"/>
        </w:rPr>
        <w:t>“)</w:t>
      </w:r>
      <w:r>
        <w:rPr>
          <w:rFonts w:ascii="Times New Roman" w:hAnsi="Times New Roman"/>
          <w:szCs w:val="20"/>
        </w:rPr>
        <w:t xml:space="preserve">, </w:t>
      </w:r>
      <w:r w:rsidRPr="00711F7C">
        <w:rPr>
          <w:rFonts w:ascii="Times New Roman" w:hAnsi="Times New Roman"/>
          <w:szCs w:val="20"/>
        </w:rPr>
        <w:t>popř. navazující</w:t>
      </w:r>
      <w:r>
        <w:rPr>
          <w:rFonts w:ascii="Times New Roman" w:hAnsi="Times New Roman"/>
          <w:szCs w:val="20"/>
        </w:rPr>
        <w:t>mi</w:t>
      </w:r>
      <w:r w:rsidRPr="00711F7C">
        <w:rPr>
          <w:rFonts w:ascii="Times New Roman" w:hAnsi="Times New Roman"/>
          <w:szCs w:val="20"/>
        </w:rPr>
        <w:t xml:space="preserve"> právní</w:t>
      </w:r>
      <w:r>
        <w:rPr>
          <w:rFonts w:ascii="Times New Roman" w:hAnsi="Times New Roman"/>
          <w:szCs w:val="20"/>
        </w:rPr>
        <w:t>mi</w:t>
      </w:r>
      <w:r w:rsidRPr="00711F7C">
        <w:rPr>
          <w:rFonts w:ascii="Times New Roman" w:hAnsi="Times New Roman"/>
          <w:szCs w:val="20"/>
        </w:rPr>
        <w:t xml:space="preserve"> předpi</w:t>
      </w:r>
      <w:r>
        <w:rPr>
          <w:rFonts w:ascii="Times New Roman" w:hAnsi="Times New Roman"/>
          <w:szCs w:val="20"/>
        </w:rPr>
        <w:t>sy</w:t>
      </w:r>
      <w:r w:rsidRPr="003214CE">
        <w:rPr>
          <w:rFonts w:ascii="Times New Roman" w:hAnsi="Times New Roman"/>
          <w:szCs w:val="20"/>
        </w:rPr>
        <w:t>.</w:t>
      </w:r>
    </w:p>
    <w:p w14:paraId="527B92F6" w14:textId="77777777" w:rsidR="00F73DE7" w:rsidRPr="00C65582" w:rsidRDefault="00F73DE7" w:rsidP="00E36E5B">
      <w:pPr>
        <w:spacing w:before="120" w:after="40"/>
        <w:jc w:val="both"/>
        <w:rPr>
          <w:rFonts w:ascii="Times New Roman" w:hAnsi="Times New Roman"/>
          <w:szCs w:val="20"/>
        </w:rPr>
      </w:pPr>
      <w:r w:rsidRPr="00C65582">
        <w:rPr>
          <w:rFonts w:ascii="Times New Roman" w:hAnsi="Times New Roman"/>
          <w:szCs w:val="20"/>
        </w:rPr>
        <w:t>Tato Směrnice se nevztahuje na veřejné zakázky (dále také jen „VZ“), které jsou zadávány podle ZZVZ, tj. veřejné zakázky na dodávky a služby, jejichž předpokládaná hodnota je vyšší než 2.000.000,- Kč bez DPH a veřejné zakázky na stavební práce, jejichž předpokládaná hodnota je vyšší než 6.000.000,- Kč bez DPH. V případě překročení těchto finančních limitů je nutné zadávat veřejnou zakázku v zadávacím řízení v souladu se ZZVZ.</w:t>
      </w:r>
    </w:p>
    <w:p w14:paraId="69C1D390" w14:textId="77777777" w:rsidR="00F73DE7" w:rsidRDefault="00F73DE7" w:rsidP="00CD7215">
      <w:pPr>
        <w:spacing w:before="120" w:after="40"/>
        <w:jc w:val="both"/>
        <w:rPr>
          <w:rFonts w:ascii="Times New Roman" w:hAnsi="Times New Roman"/>
          <w:szCs w:val="20"/>
        </w:rPr>
      </w:pPr>
      <w:r w:rsidRPr="00C5025B">
        <w:rPr>
          <w:rFonts w:ascii="Times New Roman" w:hAnsi="Times New Roman"/>
          <w:szCs w:val="20"/>
        </w:rPr>
        <w:t xml:space="preserve">Při zadávání VZMR financovaných </w:t>
      </w:r>
      <w:r>
        <w:rPr>
          <w:rFonts w:ascii="Times New Roman" w:hAnsi="Times New Roman"/>
          <w:szCs w:val="20"/>
        </w:rPr>
        <w:t>či</w:t>
      </w:r>
      <w:r w:rsidRPr="00C5025B">
        <w:rPr>
          <w:rFonts w:ascii="Times New Roman" w:hAnsi="Times New Roman"/>
          <w:szCs w:val="20"/>
        </w:rPr>
        <w:t xml:space="preserve"> spolufinancovaných z</w:t>
      </w:r>
      <w:r>
        <w:rPr>
          <w:rFonts w:ascii="Times New Roman" w:hAnsi="Times New Roman"/>
          <w:szCs w:val="20"/>
        </w:rPr>
        <w:t>e</w:t>
      </w:r>
      <w:r w:rsidRPr="00C5025B">
        <w:rPr>
          <w:rFonts w:ascii="Times New Roman" w:hAnsi="Times New Roman"/>
          <w:szCs w:val="20"/>
        </w:rPr>
        <w:t> </w:t>
      </w:r>
      <w:r>
        <w:rPr>
          <w:rFonts w:ascii="Times New Roman" w:hAnsi="Times New Roman"/>
          <w:szCs w:val="20"/>
        </w:rPr>
        <w:t>strukturálních fondů</w:t>
      </w:r>
      <w:r w:rsidRPr="00C5025B">
        <w:rPr>
          <w:rFonts w:ascii="Times New Roman" w:hAnsi="Times New Roman"/>
          <w:szCs w:val="20"/>
        </w:rPr>
        <w:t xml:space="preserve"> E</w:t>
      </w:r>
      <w:r>
        <w:rPr>
          <w:rFonts w:ascii="Times New Roman" w:hAnsi="Times New Roman"/>
          <w:szCs w:val="20"/>
        </w:rPr>
        <w:t xml:space="preserve">vropské </w:t>
      </w:r>
      <w:r w:rsidRPr="00C5025B">
        <w:rPr>
          <w:rFonts w:ascii="Times New Roman" w:hAnsi="Times New Roman"/>
          <w:szCs w:val="20"/>
        </w:rPr>
        <w:t>U</w:t>
      </w:r>
      <w:r>
        <w:rPr>
          <w:rFonts w:ascii="Times New Roman" w:hAnsi="Times New Roman"/>
          <w:szCs w:val="20"/>
        </w:rPr>
        <w:t>nie</w:t>
      </w:r>
      <w:r w:rsidRPr="00C5025B">
        <w:rPr>
          <w:rFonts w:ascii="Times New Roman" w:hAnsi="Times New Roman"/>
          <w:szCs w:val="20"/>
        </w:rPr>
        <w:t xml:space="preserve"> </w:t>
      </w:r>
      <w:r>
        <w:rPr>
          <w:rFonts w:ascii="Times New Roman" w:hAnsi="Times New Roman"/>
          <w:szCs w:val="20"/>
        </w:rPr>
        <w:t xml:space="preserve">prostřednictvím příslušných </w:t>
      </w:r>
      <w:r w:rsidRPr="00C5025B">
        <w:rPr>
          <w:rFonts w:ascii="Times New Roman" w:hAnsi="Times New Roman"/>
          <w:szCs w:val="20"/>
        </w:rPr>
        <w:t>operačních programů</w:t>
      </w:r>
      <w:r>
        <w:rPr>
          <w:rFonts w:ascii="Times New Roman" w:hAnsi="Times New Roman"/>
          <w:szCs w:val="20"/>
        </w:rPr>
        <w:t xml:space="preserve"> </w:t>
      </w:r>
      <w:r w:rsidRPr="00C5025B">
        <w:rPr>
          <w:rFonts w:ascii="Times New Roman" w:hAnsi="Times New Roman"/>
          <w:szCs w:val="20"/>
        </w:rPr>
        <w:t xml:space="preserve">(dále jen </w:t>
      </w:r>
      <w:r>
        <w:rPr>
          <w:rFonts w:ascii="Times New Roman" w:hAnsi="Times New Roman"/>
          <w:szCs w:val="20"/>
        </w:rPr>
        <w:t xml:space="preserve">„Fondy EU“ a/nebo </w:t>
      </w:r>
      <w:r w:rsidRPr="00C5025B">
        <w:rPr>
          <w:rFonts w:ascii="Times New Roman" w:hAnsi="Times New Roman"/>
          <w:szCs w:val="20"/>
        </w:rPr>
        <w:t>„</w:t>
      </w:r>
      <w:r w:rsidRPr="00723188">
        <w:rPr>
          <w:rFonts w:ascii="Times New Roman" w:hAnsi="Times New Roman"/>
          <w:szCs w:val="20"/>
        </w:rPr>
        <w:t>OP EU</w:t>
      </w:r>
      <w:r w:rsidRPr="00C5025B">
        <w:rPr>
          <w:rFonts w:ascii="Times New Roman" w:hAnsi="Times New Roman"/>
          <w:szCs w:val="20"/>
        </w:rPr>
        <w:t>“) nebo jiných dotačních titulů</w:t>
      </w:r>
      <w:r>
        <w:rPr>
          <w:rFonts w:ascii="Times New Roman" w:hAnsi="Times New Roman"/>
          <w:szCs w:val="20"/>
        </w:rPr>
        <w:t xml:space="preserve"> platí </w:t>
      </w:r>
      <w:r w:rsidRPr="003214CE">
        <w:rPr>
          <w:rFonts w:ascii="Times New Roman" w:hAnsi="Times New Roman"/>
          <w:szCs w:val="20"/>
        </w:rPr>
        <w:t>povinn</w:t>
      </w:r>
      <w:r>
        <w:rPr>
          <w:rFonts w:ascii="Times New Roman" w:hAnsi="Times New Roman"/>
          <w:szCs w:val="20"/>
        </w:rPr>
        <w:t>ost</w:t>
      </w:r>
      <w:r w:rsidRPr="003214CE">
        <w:rPr>
          <w:rFonts w:ascii="Times New Roman" w:hAnsi="Times New Roman"/>
          <w:szCs w:val="20"/>
        </w:rPr>
        <w:t xml:space="preserve"> postupovat v souladu s</w:t>
      </w:r>
      <w:r>
        <w:rPr>
          <w:rFonts w:ascii="Times New Roman" w:hAnsi="Times New Roman"/>
          <w:szCs w:val="20"/>
        </w:rPr>
        <w:t xml:space="preserve"> pravidly </w:t>
      </w:r>
      <w:r w:rsidRPr="003214CE">
        <w:rPr>
          <w:rFonts w:ascii="Times New Roman" w:hAnsi="Times New Roman"/>
          <w:szCs w:val="20"/>
        </w:rPr>
        <w:t xml:space="preserve">pro zadávání </w:t>
      </w:r>
      <w:r>
        <w:rPr>
          <w:rFonts w:ascii="Times New Roman" w:hAnsi="Times New Roman"/>
          <w:szCs w:val="20"/>
        </w:rPr>
        <w:t xml:space="preserve">veřejných zakázek </w:t>
      </w:r>
      <w:r w:rsidRPr="003214CE">
        <w:rPr>
          <w:rFonts w:ascii="Times New Roman" w:hAnsi="Times New Roman"/>
          <w:szCs w:val="20"/>
        </w:rPr>
        <w:t>stanovený</w:t>
      </w:r>
      <w:r>
        <w:rPr>
          <w:rFonts w:ascii="Times New Roman" w:hAnsi="Times New Roman"/>
          <w:szCs w:val="20"/>
        </w:rPr>
        <w:t xml:space="preserve">mi </w:t>
      </w:r>
      <w:r w:rsidRPr="003214CE">
        <w:rPr>
          <w:rFonts w:ascii="Times New Roman" w:hAnsi="Times New Roman"/>
          <w:szCs w:val="20"/>
        </w:rPr>
        <w:t>poskytovatelem příslušné finanční podpory</w:t>
      </w:r>
      <w:r>
        <w:rPr>
          <w:rFonts w:ascii="Times New Roman" w:hAnsi="Times New Roman"/>
          <w:szCs w:val="20"/>
        </w:rPr>
        <w:t>/dotace (dále jen „pravidla dotace“)</w:t>
      </w:r>
      <w:r w:rsidRPr="003214CE">
        <w:rPr>
          <w:rFonts w:ascii="Times New Roman" w:hAnsi="Times New Roman"/>
          <w:szCs w:val="20"/>
        </w:rPr>
        <w:t xml:space="preserve">. V případě odlišné úpravy mezi </w:t>
      </w:r>
      <w:r>
        <w:rPr>
          <w:rFonts w:ascii="Times New Roman" w:hAnsi="Times New Roman"/>
          <w:szCs w:val="20"/>
        </w:rPr>
        <w:t>p</w:t>
      </w:r>
      <w:r w:rsidRPr="003214CE">
        <w:rPr>
          <w:rFonts w:ascii="Times New Roman" w:hAnsi="Times New Roman"/>
          <w:szCs w:val="20"/>
        </w:rPr>
        <w:t xml:space="preserve">ravidly </w:t>
      </w:r>
      <w:r>
        <w:rPr>
          <w:rFonts w:ascii="Times New Roman" w:hAnsi="Times New Roman"/>
          <w:szCs w:val="20"/>
        </w:rPr>
        <w:t xml:space="preserve">dotace oproti postupu stanovenému touto Směrnicí se </w:t>
      </w:r>
      <w:r w:rsidRPr="003214CE">
        <w:rPr>
          <w:rFonts w:ascii="Times New Roman" w:hAnsi="Times New Roman"/>
          <w:szCs w:val="20"/>
        </w:rPr>
        <w:t>postupuje v souladu s </w:t>
      </w:r>
      <w:r>
        <w:rPr>
          <w:rFonts w:ascii="Times New Roman" w:hAnsi="Times New Roman"/>
          <w:szCs w:val="20"/>
        </w:rPr>
        <w:t>p</w:t>
      </w:r>
      <w:r w:rsidRPr="003214CE">
        <w:rPr>
          <w:rFonts w:ascii="Times New Roman" w:hAnsi="Times New Roman"/>
          <w:szCs w:val="20"/>
        </w:rPr>
        <w:t xml:space="preserve">ravidly </w:t>
      </w:r>
      <w:r>
        <w:rPr>
          <w:rFonts w:ascii="Times New Roman" w:hAnsi="Times New Roman"/>
          <w:szCs w:val="20"/>
        </w:rPr>
        <w:t>dotace</w:t>
      </w:r>
      <w:r w:rsidRPr="00C5025B">
        <w:rPr>
          <w:rFonts w:ascii="Times New Roman" w:hAnsi="Times New Roman"/>
          <w:szCs w:val="20"/>
        </w:rPr>
        <w:t xml:space="preserve">, </w:t>
      </w:r>
      <w:r>
        <w:rPr>
          <w:rFonts w:ascii="Times New Roman" w:hAnsi="Times New Roman"/>
          <w:szCs w:val="20"/>
        </w:rPr>
        <w:t>která mají před touto Směr</w:t>
      </w:r>
      <w:r w:rsidRPr="00C5025B">
        <w:rPr>
          <w:rFonts w:ascii="Times New Roman" w:hAnsi="Times New Roman"/>
          <w:szCs w:val="20"/>
        </w:rPr>
        <w:t>n</w:t>
      </w:r>
      <w:r>
        <w:rPr>
          <w:rFonts w:ascii="Times New Roman" w:hAnsi="Times New Roman"/>
          <w:szCs w:val="20"/>
        </w:rPr>
        <w:t>icí přednost</w:t>
      </w:r>
      <w:r w:rsidRPr="00C5025B">
        <w:rPr>
          <w:rFonts w:ascii="Times New Roman" w:hAnsi="Times New Roman"/>
          <w:szCs w:val="20"/>
        </w:rPr>
        <w:t>.</w:t>
      </w:r>
    </w:p>
    <w:p w14:paraId="4BDE203E" w14:textId="77777777" w:rsidR="00F73DE7" w:rsidRDefault="00F73DE7" w:rsidP="00CD7215">
      <w:pPr>
        <w:spacing w:after="120"/>
        <w:jc w:val="both"/>
        <w:rPr>
          <w:rFonts w:ascii="Times New Roman" w:hAnsi="Times New Roman"/>
          <w:szCs w:val="20"/>
        </w:rPr>
      </w:pPr>
    </w:p>
    <w:p w14:paraId="2387B7B4" w14:textId="78FA773A" w:rsidR="0082709A" w:rsidRDefault="0082709A" w:rsidP="00CD7215">
      <w:pPr>
        <w:spacing w:after="120"/>
        <w:jc w:val="both"/>
        <w:rPr>
          <w:rFonts w:ascii="Times New Roman" w:hAnsi="Times New Roman"/>
          <w:szCs w:val="20"/>
        </w:rPr>
      </w:pPr>
    </w:p>
    <w:p w14:paraId="3BBCF304" w14:textId="77777777" w:rsidR="00F62487" w:rsidRDefault="00F62487" w:rsidP="00CD7215">
      <w:pPr>
        <w:spacing w:after="120"/>
        <w:jc w:val="both"/>
        <w:rPr>
          <w:rFonts w:ascii="Times New Roman" w:hAnsi="Times New Roman"/>
          <w:szCs w:val="20"/>
        </w:rPr>
      </w:pPr>
    </w:p>
    <w:p w14:paraId="289F2B51" w14:textId="77777777" w:rsidR="0082709A" w:rsidRDefault="0082709A" w:rsidP="00CD7215">
      <w:pPr>
        <w:spacing w:after="120"/>
        <w:jc w:val="both"/>
        <w:rPr>
          <w:rFonts w:ascii="Times New Roman" w:hAnsi="Times New Roman"/>
          <w:szCs w:val="20"/>
        </w:rPr>
      </w:pPr>
    </w:p>
    <w:p w14:paraId="7D4D7B5E" w14:textId="77777777" w:rsidR="00F73DE7" w:rsidRPr="00C5025B" w:rsidRDefault="00F73DE7" w:rsidP="00DB7AD1">
      <w:pPr>
        <w:pStyle w:val="Odstavecseseznamem"/>
        <w:numPr>
          <w:ilvl w:val="0"/>
          <w:numId w:val="13"/>
        </w:numPr>
        <w:spacing w:before="160" w:after="0"/>
        <w:ind w:left="714" w:hanging="357"/>
        <w:contextualSpacing w:val="0"/>
        <w:jc w:val="center"/>
        <w:rPr>
          <w:rFonts w:ascii="Times New Roman" w:hAnsi="Times New Roman"/>
          <w:b/>
          <w:szCs w:val="20"/>
        </w:rPr>
      </w:pPr>
    </w:p>
    <w:p w14:paraId="2082C727" w14:textId="77777777" w:rsidR="00F73DE7" w:rsidRPr="0067418A" w:rsidRDefault="00F73DE7" w:rsidP="0067418A">
      <w:pPr>
        <w:pStyle w:val="Nadpis2"/>
        <w:jc w:val="center"/>
        <w:rPr>
          <w:rFonts w:ascii="Times New Roman" w:hAnsi="Times New Roman"/>
          <w:b/>
          <w:color w:val="auto"/>
          <w:sz w:val="24"/>
        </w:rPr>
      </w:pPr>
      <w:bookmarkStart w:id="2" w:name="_Toc462140062"/>
      <w:r w:rsidRPr="0067418A">
        <w:rPr>
          <w:rFonts w:ascii="Times New Roman" w:hAnsi="Times New Roman"/>
          <w:b/>
          <w:color w:val="auto"/>
          <w:sz w:val="24"/>
        </w:rPr>
        <w:t>Vymezení některých pojmů</w:t>
      </w:r>
      <w:bookmarkEnd w:id="2"/>
    </w:p>
    <w:p w14:paraId="541EDC56" w14:textId="77777777" w:rsidR="00F73DE7" w:rsidRPr="003B75C4" w:rsidRDefault="00F73DE7" w:rsidP="00B13E91">
      <w:pPr>
        <w:spacing w:before="160" w:after="0"/>
        <w:jc w:val="both"/>
        <w:rPr>
          <w:rFonts w:ascii="Times New Roman" w:hAnsi="Times New Roman"/>
          <w:szCs w:val="20"/>
        </w:rPr>
      </w:pPr>
      <w:r w:rsidRPr="003B75C4">
        <w:rPr>
          <w:rFonts w:ascii="Times New Roman" w:hAnsi="Times New Roman"/>
          <w:b/>
          <w:szCs w:val="20"/>
        </w:rPr>
        <w:t>Dodavatel</w:t>
      </w:r>
      <w:r w:rsidRPr="003B75C4">
        <w:rPr>
          <w:rFonts w:ascii="Times New Roman" w:hAnsi="Times New Roman"/>
          <w:szCs w:val="20"/>
        </w:rPr>
        <w:t xml:space="preserve"> </w:t>
      </w:r>
      <w:r>
        <w:rPr>
          <w:rFonts w:ascii="Times New Roman" w:hAnsi="Times New Roman"/>
          <w:szCs w:val="20"/>
        </w:rPr>
        <w:t>–</w:t>
      </w:r>
      <w:r w:rsidRPr="003B75C4">
        <w:rPr>
          <w:rFonts w:ascii="Times New Roman" w:hAnsi="Times New Roman"/>
          <w:szCs w:val="20"/>
        </w:rPr>
        <w:t xml:space="preserve"> osoba, která nabízí poskytnutí dodávek, služeb nebo stavebních prací, nebo více těchto osob společně. Za dodavatele se považuje i pobočka závodu; v takovém případě se za sídlo dodavatele považuje sídlo pobočky závodu.</w:t>
      </w:r>
    </w:p>
    <w:p w14:paraId="3EF7BFC9" w14:textId="77777777" w:rsidR="00F73DE7" w:rsidRPr="00A53E80" w:rsidRDefault="00F73DE7" w:rsidP="00FA2557">
      <w:pPr>
        <w:spacing w:before="160" w:after="40"/>
        <w:jc w:val="both"/>
        <w:rPr>
          <w:rFonts w:ascii="Times New Roman" w:hAnsi="Times New Roman"/>
          <w:szCs w:val="20"/>
        </w:rPr>
      </w:pPr>
      <w:r w:rsidRPr="00C5025B">
        <w:rPr>
          <w:rFonts w:ascii="Times New Roman" w:hAnsi="Times New Roman"/>
          <w:b/>
          <w:szCs w:val="20"/>
        </w:rPr>
        <w:t xml:space="preserve">e-tržiště </w:t>
      </w:r>
      <w:r>
        <w:rPr>
          <w:rFonts w:ascii="Times New Roman" w:hAnsi="Times New Roman"/>
          <w:b/>
          <w:szCs w:val="20"/>
        </w:rPr>
        <w:t>–</w:t>
      </w:r>
      <w:r w:rsidRPr="00C5025B">
        <w:rPr>
          <w:rFonts w:ascii="Times New Roman" w:hAnsi="Times New Roman"/>
          <w:b/>
          <w:szCs w:val="20"/>
        </w:rPr>
        <w:t xml:space="preserve"> </w:t>
      </w:r>
      <w:r w:rsidRPr="00444FE3">
        <w:rPr>
          <w:rFonts w:ascii="Times New Roman" w:hAnsi="Times New Roman"/>
          <w:szCs w:val="20"/>
        </w:rPr>
        <w:t>webová aplikace umožňující elektronické zadávání</w:t>
      </w:r>
      <w:r>
        <w:rPr>
          <w:rFonts w:ascii="Times New Roman" w:hAnsi="Times New Roman"/>
          <w:szCs w:val="20"/>
        </w:rPr>
        <w:t xml:space="preserve"> veřejné zakázky. Jedná se o plně elektronický systém, tzn., že úkony v zadávacím řízení jak ze strany zadavatele, tak ze strany dodavatele jsou prováděny v elektronické podobě. Pro účely této Směrnice se pak konkrétně jedná o aplikaci, kterou město využívá na základě smlouvy uzavřené s provozovatelem příslušného e-tržiště.</w:t>
      </w:r>
    </w:p>
    <w:p w14:paraId="4185551E" w14:textId="77777777" w:rsidR="00F73DE7" w:rsidRPr="00444FE3" w:rsidRDefault="00F73DE7" w:rsidP="00FA2557">
      <w:pPr>
        <w:spacing w:before="160" w:after="40"/>
        <w:jc w:val="both"/>
        <w:rPr>
          <w:rFonts w:ascii="Times New Roman" w:hAnsi="Times New Roman"/>
          <w:szCs w:val="20"/>
        </w:rPr>
      </w:pPr>
      <w:r w:rsidRPr="00444FE3">
        <w:rPr>
          <w:rFonts w:ascii="Times New Roman" w:hAnsi="Times New Roman"/>
          <w:b/>
          <w:szCs w:val="20"/>
        </w:rPr>
        <w:t xml:space="preserve">Garant </w:t>
      </w:r>
      <w:r>
        <w:rPr>
          <w:rFonts w:ascii="Times New Roman" w:hAnsi="Times New Roman"/>
          <w:b/>
          <w:szCs w:val="20"/>
        </w:rPr>
        <w:t xml:space="preserve">veřejné </w:t>
      </w:r>
      <w:r w:rsidRPr="00444FE3">
        <w:rPr>
          <w:rFonts w:ascii="Times New Roman" w:hAnsi="Times New Roman"/>
          <w:b/>
          <w:szCs w:val="20"/>
        </w:rPr>
        <w:t>zakázky</w:t>
      </w:r>
      <w:r w:rsidRPr="00B13E91">
        <w:rPr>
          <w:rFonts w:ascii="Times New Roman" w:hAnsi="Times New Roman"/>
          <w:szCs w:val="20"/>
        </w:rPr>
        <w:t xml:space="preserve"> (GVZ) –</w:t>
      </w:r>
      <w:r>
        <w:rPr>
          <w:rFonts w:ascii="Times New Roman" w:hAnsi="Times New Roman"/>
          <w:szCs w:val="20"/>
        </w:rPr>
        <w:t xml:space="preserve"> vedoucí příslušného útvaru, do jehož gesce veřejná zakázka spadá, jako např.:</w:t>
      </w:r>
      <w:r w:rsidRPr="00444FE3">
        <w:rPr>
          <w:rFonts w:ascii="Times New Roman" w:hAnsi="Times New Roman"/>
          <w:szCs w:val="20"/>
        </w:rPr>
        <w:t xml:space="preserve"> vedoucí odboru</w:t>
      </w:r>
      <w:r>
        <w:rPr>
          <w:rFonts w:ascii="Times New Roman" w:hAnsi="Times New Roman"/>
          <w:szCs w:val="20"/>
        </w:rPr>
        <w:t xml:space="preserve"> Městského úřadu</w:t>
      </w:r>
      <w:r w:rsidRPr="00444FE3">
        <w:rPr>
          <w:rFonts w:ascii="Times New Roman" w:hAnsi="Times New Roman"/>
          <w:szCs w:val="20"/>
        </w:rPr>
        <w:t xml:space="preserve">, </w:t>
      </w:r>
      <w:r>
        <w:rPr>
          <w:rFonts w:ascii="Times New Roman" w:hAnsi="Times New Roman"/>
          <w:szCs w:val="20"/>
        </w:rPr>
        <w:t xml:space="preserve">tajemník Městského úřadu, ředitelé a vedoucí organizací města, vedoucí organizační složky města, </w:t>
      </w:r>
      <w:r w:rsidRPr="00444FE3">
        <w:rPr>
          <w:rFonts w:ascii="Times New Roman" w:hAnsi="Times New Roman"/>
          <w:szCs w:val="20"/>
        </w:rPr>
        <w:t>popř. jiný zaměstnanec, kterému byl</w:t>
      </w:r>
      <w:r>
        <w:rPr>
          <w:rFonts w:ascii="Times New Roman" w:hAnsi="Times New Roman"/>
          <w:szCs w:val="20"/>
        </w:rPr>
        <w:t>a</w:t>
      </w:r>
      <w:r w:rsidRPr="00444FE3">
        <w:rPr>
          <w:rFonts w:ascii="Times New Roman" w:hAnsi="Times New Roman"/>
          <w:szCs w:val="20"/>
        </w:rPr>
        <w:t xml:space="preserve"> svěřen</w:t>
      </w:r>
      <w:r>
        <w:rPr>
          <w:rFonts w:ascii="Times New Roman" w:hAnsi="Times New Roman"/>
          <w:szCs w:val="20"/>
        </w:rPr>
        <w:t>a</w:t>
      </w:r>
      <w:r w:rsidRPr="00444FE3">
        <w:rPr>
          <w:rFonts w:ascii="Times New Roman" w:hAnsi="Times New Roman"/>
          <w:szCs w:val="20"/>
        </w:rPr>
        <w:t xml:space="preserve"> pravomoc organizace veřejné zakázky.</w:t>
      </w:r>
    </w:p>
    <w:p w14:paraId="331F243C" w14:textId="77777777" w:rsidR="00F73DE7" w:rsidRDefault="00F73DE7" w:rsidP="001D1EDB">
      <w:pPr>
        <w:spacing w:before="160" w:after="40"/>
        <w:jc w:val="both"/>
        <w:rPr>
          <w:rFonts w:ascii="Times New Roman" w:hAnsi="Times New Roman"/>
          <w:szCs w:val="20"/>
        </w:rPr>
      </w:pPr>
      <w:r w:rsidRPr="00C5025B">
        <w:rPr>
          <w:rFonts w:ascii="Times New Roman" w:hAnsi="Times New Roman"/>
          <w:b/>
          <w:szCs w:val="20"/>
        </w:rPr>
        <w:t xml:space="preserve">Profil zadavatele – </w:t>
      </w:r>
      <w:r w:rsidRPr="00C5025B">
        <w:rPr>
          <w:rFonts w:ascii="Times New Roman" w:hAnsi="Times New Roman"/>
          <w:szCs w:val="20"/>
        </w:rPr>
        <w:t>adresa elektronického nástroje, který zadavatel používá k uveřejňování informací a dokumentů týkajících se veřejných zakázek a který umožňuje dálkový přístup; jeho internetová adresa je uveřejněna ve Věstníku VZ.</w:t>
      </w:r>
    </w:p>
    <w:p w14:paraId="4CBDDE73" w14:textId="77777777" w:rsidR="00F73DE7" w:rsidRPr="003B75C4" w:rsidRDefault="00F73DE7" w:rsidP="00860E7F">
      <w:pPr>
        <w:spacing w:before="160" w:after="40"/>
        <w:jc w:val="both"/>
        <w:rPr>
          <w:rFonts w:ascii="Times New Roman" w:hAnsi="Times New Roman"/>
          <w:szCs w:val="20"/>
        </w:rPr>
      </w:pPr>
      <w:r w:rsidRPr="003B75C4">
        <w:rPr>
          <w:rFonts w:ascii="Times New Roman" w:hAnsi="Times New Roman"/>
          <w:b/>
          <w:szCs w:val="20"/>
        </w:rPr>
        <w:t>Předpokládaná hodnota veřejné zakázky</w:t>
      </w:r>
      <w:r w:rsidRPr="003B75C4">
        <w:rPr>
          <w:rFonts w:ascii="Times New Roman" w:hAnsi="Times New Roman"/>
          <w:szCs w:val="20"/>
        </w:rPr>
        <w:t xml:space="preserve"> (PHVZ) </w:t>
      </w:r>
      <w:r>
        <w:rPr>
          <w:rFonts w:ascii="Times New Roman" w:hAnsi="Times New Roman"/>
          <w:szCs w:val="20"/>
        </w:rPr>
        <w:t>–</w:t>
      </w:r>
      <w:r w:rsidRPr="003B75C4">
        <w:rPr>
          <w:rFonts w:ascii="Times New Roman" w:hAnsi="Times New Roman"/>
          <w:szCs w:val="20"/>
        </w:rPr>
        <w:t xml:space="preserve"> předpokládaná výše úplaty za všechna plnění, která mohou vyplývat ze smlouvy na veřejnou zakázku, vyjádřená v penězích. PHVZ se stanoví k</w:t>
      </w:r>
      <w:r>
        <w:rPr>
          <w:rFonts w:ascii="Times New Roman" w:hAnsi="Times New Roman"/>
          <w:szCs w:val="20"/>
        </w:rPr>
        <w:t> </w:t>
      </w:r>
      <w:r w:rsidRPr="003B75C4">
        <w:rPr>
          <w:rFonts w:ascii="Times New Roman" w:hAnsi="Times New Roman"/>
          <w:szCs w:val="20"/>
        </w:rPr>
        <w:t>okamžiku zahájení výběrového řízení, a to na základě údajů a informací o zakázkách stejného či podobného předmětu plnění; nejsou-li takové údaje nebo informace k dispozici, je třeba vycházet z</w:t>
      </w:r>
      <w:r>
        <w:rPr>
          <w:rFonts w:ascii="Times New Roman" w:hAnsi="Times New Roman"/>
          <w:szCs w:val="20"/>
        </w:rPr>
        <w:t> </w:t>
      </w:r>
      <w:r w:rsidRPr="003B75C4">
        <w:rPr>
          <w:rFonts w:ascii="Times New Roman" w:hAnsi="Times New Roman"/>
          <w:szCs w:val="20"/>
        </w:rPr>
        <w:t>informací získaných průzkumem trhu nebo jiným vhodným způsobem. Do PHVZ se nezahrnuje daň z přidané hodnoty (DPH).</w:t>
      </w:r>
    </w:p>
    <w:p w14:paraId="2B0BB4A6" w14:textId="77777777" w:rsidR="00F73DE7" w:rsidRPr="00C5025B" w:rsidRDefault="00F73DE7" w:rsidP="00FA2557">
      <w:pPr>
        <w:spacing w:before="160" w:after="40"/>
        <w:jc w:val="both"/>
        <w:rPr>
          <w:rFonts w:ascii="Times New Roman" w:hAnsi="Times New Roman"/>
          <w:b/>
          <w:szCs w:val="20"/>
        </w:rPr>
      </w:pPr>
      <w:r w:rsidRPr="00C5025B">
        <w:rPr>
          <w:rFonts w:ascii="Times New Roman" w:hAnsi="Times New Roman"/>
          <w:b/>
          <w:szCs w:val="20"/>
        </w:rPr>
        <w:t xml:space="preserve">Spis VZMR – </w:t>
      </w:r>
      <w:r w:rsidRPr="00C5025B">
        <w:rPr>
          <w:rFonts w:ascii="Times New Roman" w:hAnsi="Times New Roman"/>
          <w:szCs w:val="20"/>
        </w:rPr>
        <w:t>souhrn všech dokumentů v listinné nebo elektronické podobě, které byl</w:t>
      </w:r>
      <w:r>
        <w:rPr>
          <w:rFonts w:ascii="Times New Roman" w:hAnsi="Times New Roman"/>
          <w:szCs w:val="20"/>
        </w:rPr>
        <w:t>y</w:t>
      </w:r>
      <w:r w:rsidRPr="00C5025B">
        <w:rPr>
          <w:rFonts w:ascii="Times New Roman" w:hAnsi="Times New Roman"/>
          <w:szCs w:val="20"/>
        </w:rPr>
        <w:t xml:space="preserve"> pořízeny v průběhu </w:t>
      </w:r>
      <w:r w:rsidRPr="0020318F">
        <w:rPr>
          <w:rFonts w:ascii="Times New Roman" w:hAnsi="Times New Roman"/>
          <w:szCs w:val="20"/>
        </w:rPr>
        <w:t>zadáv</w:t>
      </w:r>
      <w:r>
        <w:rPr>
          <w:rFonts w:ascii="Times New Roman" w:hAnsi="Times New Roman"/>
          <w:szCs w:val="20"/>
        </w:rPr>
        <w:t>án</w:t>
      </w:r>
      <w:r w:rsidRPr="0020318F">
        <w:rPr>
          <w:rFonts w:ascii="Times New Roman" w:hAnsi="Times New Roman"/>
          <w:szCs w:val="20"/>
        </w:rPr>
        <w:t xml:space="preserve">í </w:t>
      </w:r>
      <w:r>
        <w:rPr>
          <w:rFonts w:ascii="Times New Roman" w:hAnsi="Times New Roman"/>
          <w:szCs w:val="20"/>
        </w:rPr>
        <w:t>VZMR</w:t>
      </w:r>
      <w:r w:rsidRPr="0020318F">
        <w:rPr>
          <w:rFonts w:ascii="Times New Roman" w:hAnsi="Times New Roman"/>
          <w:szCs w:val="20"/>
        </w:rPr>
        <w:t xml:space="preserve">, </w:t>
      </w:r>
      <w:r w:rsidRPr="00C5025B">
        <w:rPr>
          <w:rFonts w:ascii="Times New Roman" w:hAnsi="Times New Roman"/>
          <w:szCs w:val="20"/>
        </w:rPr>
        <w:t>vč</w:t>
      </w:r>
      <w:r>
        <w:rPr>
          <w:rFonts w:ascii="Times New Roman" w:hAnsi="Times New Roman"/>
          <w:szCs w:val="20"/>
        </w:rPr>
        <w:t>.</w:t>
      </w:r>
      <w:r w:rsidRPr="00C5025B">
        <w:rPr>
          <w:rFonts w:ascii="Times New Roman" w:hAnsi="Times New Roman"/>
          <w:szCs w:val="20"/>
        </w:rPr>
        <w:t xml:space="preserve"> originálů nabídek všech uchazečů a uzavřených smluv, vč</w:t>
      </w:r>
      <w:r>
        <w:rPr>
          <w:rFonts w:ascii="Times New Roman" w:hAnsi="Times New Roman"/>
          <w:szCs w:val="20"/>
        </w:rPr>
        <w:t>.</w:t>
      </w:r>
      <w:r w:rsidRPr="00C5025B">
        <w:rPr>
          <w:rFonts w:ascii="Times New Roman" w:hAnsi="Times New Roman"/>
          <w:szCs w:val="20"/>
        </w:rPr>
        <w:t xml:space="preserve"> dodatků.</w:t>
      </w:r>
    </w:p>
    <w:p w14:paraId="7B1E1A18" w14:textId="77777777" w:rsidR="00F73DE7" w:rsidRDefault="00F73DE7" w:rsidP="001D1EDB">
      <w:pPr>
        <w:spacing w:before="160" w:after="40"/>
        <w:jc w:val="both"/>
        <w:rPr>
          <w:rFonts w:ascii="Times New Roman" w:hAnsi="Times New Roman"/>
          <w:szCs w:val="20"/>
        </w:rPr>
      </w:pPr>
      <w:r w:rsidRPr="00E36E5B">
        <w:rPr>
          <w:rFonts w:ascii="Times New Roman" w:hAnsi="Times New Roman"/>
          <w:b/>
          <w:szCs w:val="20"/>
        </w:rPr>
        <w:t xml:space="preserve">Uchazeč </w:t>
      </w:r>
      <w:r>
        <w:rPr>
          <w:rFonts w:ascii="Times New Roman" w:hAnsi="Times New Roman"/>
          <w:szCs w:val="20"/>
        </w:rPr>
        <w:t>– osoba, která se účastní výběrového řízení tím, že podala nabídku.</w:t>
      </w:r>
    </w:p>
    <w:p w14:paraId="4CDC0A19" w14:textId="77777777" w:rsidR="00F73DE7" w:rsidRPr="00C5025B" w:rsidRDefault="00F73DE7" w:rsidP="00FA2557">
      <w:pPr>
        <w:spacing w:before="160" w:after="40"/>
        <w:jc w:val="both"/>
        <w:rPr>
          <w:rFonts w:ascii="Times New Roman" w:hAnsi="Times New Roman"/>
          <w:szCs w:val="20"/>
        </w:rPr>
      </w:pPr>
      <w:r w:rsidRPr="005D2CD2">
        <w:rPr>
          <w:rFonts w:ascii="Times New Roman" w:hAnsi="Times New Roman"/>
          <w:b/>
          <w:szCs w:val="20"/>
        </w:rPr>
        <w:t>Vedení města –</w:t>
      </w:r>
      <w:r>
        <w:rPr>
          <w:rFonts w:ascii="Times New Roman" w:hAnsi="Times New Roman"/>
          <w:szCs w:val="20"/>
        </w:rPr>
        <w:t xml:space="preserve"> pro účely této Směrnice je to starosta, místostarosta, tajemník Městského úřadu, popř. pověřený člen Zastupitelstva města.</w:t>
      </w:r>
    </w:p>
    <w:p w14:paraId="307C32D4" w14:textId="77777777" w:rsidR="00F73DE7" w:rsidRDefault="00F73DE7" w:rsidP="00B13E91">
      <w:pPr>
        <w:spacing w:before="160" w:after="0"/>
        <w:jc w:val="both"/>
        <w:rPr>
          <w:rFonts w:ascii="Times New Roman" w:hAnsi="Times New Roman"/>
          <w:szCs w:val="20"/>
        </w:rPr>
      </w:pPr>
      <w:r w:rsidRPr="00C5025B">
        <w:rPr>
          <w:rFonts w:ascii="Times New Roman" w:hAnsi="Times New Roman"/>
          <w:b/>
          <w:szCs w:val="20"/>
        </w:rPr>
        <w:t>Veřejná zakázka</w:t>
      </w:r>
      <w:r>
        <w:rPr>
          <w:rFonts w:ascii="Times New Roman" w:hAnsi="Times New Roman"/>
          <w:b/>
          <w:szCs w:val="20"/>
        </w:rPr>
        <w:t xml:space="preserve"> malého rozsahu</w:t>
      </w:r>
      <w:r w:rsidRPr="00B13E91">
        <w:rPr>
          <w:rFonts w:ascii="Times New Roman" w:hAnsi="Times New Roman"/>
          <w:szCs w:val="20"/>
        </w:rPr>
        <w:t xml:space="preserve"> (VZMR) – </w:t>
      </w:r>
      <w:r w:rsidRPr="003214CE">
        <w:rPr>
          <w:rFonts w:ascii="Times New Roman" w:hAnsi="Times New Roman"/>
          <w:szCs w:val="20"/>
        </w:rPr>
        <w:t xml:space="preserve">veřejná </w:t>
      </w:r>
      <w:r>
        <w:rPr>
          <w:rFonts w:ascii="Times New Roman" w:hAnsi="Times New Roman"/>
          <w:szCs w:val="20"/>
        </w:rPr>
        <w:t>zakázka realizovaná na základ</w:t>
      </w:r>
      <w:r w:rsidRPr="003214CE">
        <w:rPr>
          <w:rFonts w:ascii="Times New Roman" w:hAnsi="Times New Roman"/>
          <w:szCs w:val="20"/>
        </w:rPr>
        <w:t xml:space="preserve">ě smluvního vztahu mezi </w:t>
      </w:r>
      <w:r>
        <w:rPr>
          <w:rFonts w:ascii="Times New Roman" w:hAnsi="Times New Roman"/>
          <w:szCs w:val="20"/>
        </w:rPr>
        <w:t xml:space="preserve">zadavatelem </w:t>
      </w:r>
      <w:r w:rsidRPr="003214CE">
        <w:rPr>
          <w:rFonts w:ascii="Times New Roman" w:hAnsi="Times New Roman"/>
          <w:szCs w:val="20"/>
        </w:rPr>
        <w:t>a jedním či více dodavateli, jejímž</w:t>
      </w:r>
      <w:r>
        <w:rPr>
          <w:rFonts w:ascii="Times New Roman" w:hAnsi="Times New Roman"/>
          <w:szCs w:val="20"/>
        </w:rPr>
        <w:t xml:space="preserve"> předmětem je úplatné poskytnutí dodávek či služeb nebo úplatné provedení stavebních prací. Předpokládaná hodnota veřejné zakázky</w:t>
      </w:r>
      <w:r w:rsidR="00A27B4A">
        <w:rPr>
          <w:rFonts w:ascii="Times New Roman" w:hAnsi="Times New Roman"/>
          <w:szCs w:val="20"/>
        </w:rPr>
        <w:t xml:space="preserve"> malého rozsahu dosáhne nejvýše</w:t>
      </w:r>
      <w:r>
        <w:rPr>
          <w:rFonts w:ascii="Times New Roman" w:hAnsi="Times New Roman"/>
          <w:szCs w:val="20"/>
        </w:rPr>
        <w:t>:</w:t>
      </w:r>
    </w:p>
    <w:p w14:paraId="27B6CF60" w14:textId="77777777" w:rsidR="00F73DE7" w:rsidRDefault="00F73DE7" w:rsidP="00B13E91">
      <w:pPr>
        <w:pStyle w:val="Odstavecseseznamem"/>
        <w:numPr>
          <w:ilvl w:val="0"/>
          <w:numId w:val="29"/>
        </w:numPr>
        <w:tabs>
          <w:tab w:val="left" w:pos="3402"/>
        </w:tabs>
        <w:spacing w:before="40" w:after="0" w:line="252" w:lineRule="auto"/>
        <w:ind w:left="567" w:hanging="289"/>
        <w:contextualSpacing w:val="0"/>
        <w:jc w:val="both"/>
        <w:rPr>
          <w:rFonts w:ascii="Times New Roman" w:hAnsi="Times New Roman"/>
          <w:szCs w:val="20"/>
        </w:rPr>
      </w:pPr>
      <w:r w:rsidRPr="00723188">
        <w:rPr>
          <w:rFonts w:ascii="Times New Roman" w:hAnsi="Times New Roman"/>
          <w:szCs w:val="20"/>
        </w:rPr>
        <w:t>v případě dodávek a služeb</w:t>
      </w:r>
      <w:r>
        <w:rPr>
          <w:rFonts w:ascii="Times New Roman" w:hAnsi="Times New Roman"/>
          <w:szCs w:val="20"/>
        </w:rPr>
        <w:t>:</w:t>
      </w:r>
      <w:r w:rsidRPr="00723188">
        <w:rPr>
          <w:rFonts w:ascii="Times New Roman" w:hAnsi="Times New Roman"/>
          <w:szCs w:val="20"/>
        </w:rPr>
        <w:tab/>
        <w:t>2.000.000,- Kč bez DPH,</w:t>
      </w:r>
    </w:p>
    <w:p w14:paraId="2B3E5FFB" w14:textId="77777777" w:rsidR="00F73DE7" w:rsidRPr="0070675C" w:rsidRDefault="00F73DE7" w:rsidP="00B13E91">
      <w:pPr>
        <w:pStyle w:val="Odstavecseseznamem"/>
        <w:numPr>
          <w:ilvl w:val="0"/>
          <w:numId w:val="29"/>
        </w:numPr>
        <w:tabs>
          <w:tab w:val="left" w:pos="3402"/>
        </w:tabs>
        <w:spacing w:before="40" w:after="0" w:line="252" w:lineRule="auto"/>
        <w:ind w:left="567" w:hanging="289"/>
        <w:contextualSpacing w:val="0"/>
        <w:jc w:val="both"/>
        <w:rPr>
          <w:rFonts w:ascii="Times New Roman" w:hAnsi="Times New Roman"/>
          <w:szCs w:val="20"/>
        </w:rPr>
      </w:pPr>
      <w:r w:rsidRPr="0070675C">
        <w:rPr>
          <w:rFonts w:ascii="Times New Roman" w:hAnsi="Times New Roman"/>
          <w:szCs w:val="20"/>
        </w:rPr>
        <w:t>v případě stavebních prací:</w:t>
      </w:r>
      <w:r w:rsidRPr="0070675C">
        <w:rPr>
          <w:rFonts w:ascii="Times New Roman" w:hAnsi="Times New Roman"/>
          <w:szCs w:val="20"/>
        </w:rPr>
        <w:tab/>
        <w:t>6.000.000,- Kč bez DPH.</w:t>
      </w:r>
    </w:p>
    <w:p w14:paraId="12F4EC50" w14:textId="77777777" w:rsidR="00F73DE7" w:rsidRDefault="00F73DE7" w:rsidP="00B13E91">
      <w:pPr>
        <w:spacing w:before="80" w:after="40"/>
        <w:jc w:val="both"/>
        <w:rPr>
          <w:rFonts w:ascii="Times New Roman" w:hAnsi="Times New Roman"/>
          <w:b/>
          <w:color w:val="FF0000"/>
          <w:szCs w:val="20"/>
        </w:rPr>
      </w:pPr>
      <w:r>
        <w:rPr>
          <w:rFonts w:ascii="Times New Roman" w:hAnsi="Times New Roman"/>
          <w:szCs w:val="20"/>
        </w:rPr>
        <w:t>Pro stanovení druhu VZMR je třeba vycházet z příslušných ustanovení Zákona.</w:t>
      </w:r>
    </w:p>
    <w:p w14:paraId="591A8184" w14:textId="77777777" w:rsidR="00F73DE7" w:rsidRPr="003B75C4" w:rsidRDefault="00F73DE7" w:rsidP="001D1EDB">
      <w:pPr>
        <w:spacing w:before="160" w:after="40"/>
        <w:jc w:val="both"/>
        <w:rPr>
          <w:rFonts w:ascii="Times New Roman" w:hAnsi="Times New Roman"/>
          <w:szCs w:val="20"/>
        </w:rPr>
      </w:pPr>
      <w:r w:rsidRPr="003B75C4">
        <w:rPr>
          <w:rFonts w:ascii="Times New Roman" w:hAnsi="Times New Roman"/>
          <w:b/>
          <w:szCs w:val="20"/>
        </w:rPr>
        <w:t>Výběrové řízení</w:t>
      </w:r>
      <w:r w:rsidRPr="003B75C4">
        <w:rPr>
          <w:rFonts w:ascii="Times New Roman" w:hAnsi="Times New Roman"/>
          <w:szCs w:val="20"/>
        </w:rPr>
        <w:t xml:space="preserve"> </w:t>
      </w:r>
      <w:r>
        <w:rPr>
          <w:rFonts w:ascii="Times New Roman" w:hAnsi="Times New Roman"/>
          <w:szCs w:val="20"/>
        </w:rPr>
        <w:t>–</w:t>
      </w:r>
      <w:r w:rsidRPr="003B75C4">
        <w:rPr>
          <w:rFonts w:ascii="Times New Roman" w:hAnsi="Times New Roman"/>
          <w:szCs w:val="20"/>
        </w:rPr>
        <w:t xml:space="preserve"> závazný procesní postup stanovený touto Směrnicí pro zadávání veřejných zakázek. </w:t>
      </w:r>
    </w:p>
    <w:p w14:paraId="68E79797" w14:textId="77777777" w:rsidR="00F73DE7" w:rsidRPr="00FA58F7" w:rsidRDefault="00F73DE7" w:rsidP="00FA2557">
      <w:pPr>
        <w:spacing w:before="160" w:after="40"/>
        <w:jc w:val="both"/>
        <w:rPr>
          <w:rFonts w:ascii="Times New Roman" w:hAnsi="Times New Roman"/>
          <w:szCs w:val="20"/>
        </w:rPr>
      </w:pPr>
      <w:r w:rsidRPr="00C5025B">
        <w:rPr>
          <w:rFonts w:ascii="Times New Roman" w:hAnsi="Times New Roman"/>
          <w:b/>
          <w:szCs w:val="20"/>
        </w:rPr>
        <w:t xml:space="preserve">Zadávací </w:t>
      </w:r>
      <w:r w:rsidRPr="00444FE3">
        <w:rPr>
          <w:rFonts w:ascii="Times New Roman" w:hAnsi="Times New Roman"/>
          <w:b/>
          <w:szCs w:val="20"/>
        </w:rPr>
        <w:t>podmínky –</w:t>
      </w:r>
      <w:r w:rsidRPr="00C5025B">
        <w:rPr>
          <w:rFonts w:ascii="Times New Roman" w:hAnsi="Times New Roman"/>
          <w:szCs w:val="20"/>
        </w:rPr>
        <w:t xml:space="preserve"> veškeré požadavky zadavatele uvedené v</w:t>
      </w:r>
      <w:r>
        <w:rPr>
          <w:rFonts w:ascii="Times New Roman" w:hAnsi="Times New Roman"/>
          <w:szCs w:val="20"/>
        </w:rPr>
        <w:t xml:space="preserve"> Oznámení VZ</w:t>
      </w:r>
      <w:r w:rsidRPr="00C5025B">
        <w:rPr>
          <w:rFonts w:ascii="Times New Roman" w:hAnsi="Times New Roman"/>
          <w:szCs w:val="20"/>
        </w:rPr>
        <w:t xml:space="preserve"> či jiných dokumentech obsahujících vymezení předmětu VZMR</w:t>
      </w:r>
      <w:r>
        <w:rPr>
          <w:rFonts w:ascii="Times New Roman" w:hAnsi="Times New Roman"/>
          <w:szCs w:val="20"/>
        </w:rPr>
        <w:t xml:space="preserve"> a další podmínky stanovené zadavatelem pro účast ve výběrovém </w:t>
      </w:r>
      <w:r w:rsidRPr="003B75C4">
        <w:rPr>
          <w:rFonts w:ascii="Times New Roman" w:hAnsi="Times New Roman"/>
          <w:szCs w:val="20"/>
        </w:rPr>
        <w:t xml:space="preserve">řízení. </w:t>
      </w:r>
    </w:p>
    <w:p w14:paraId="17AF789D" w14:textId="12910A20" w:rsidR="00F73DE7" w:rsidRDefault="00F73DE7" w:rsidP="001D1EDB">
      <w:pPr>
        <w:spacing w:before="160" w:after="40"/>
        <w:ind w:left="1410" w:hanging="1410"/>
        <w:jc w:val="both"/>
        <w:rPr>
          <w:rFonts w:ascii="Times New Roman" w:hAnsi="Times New Roman"/>
          <w:szCs w:val="20"/>
        </w:rPr>
      </w:pPr>
      <w:r w:rsidRPr="00444FE3">
        <w:rPr>
          <w:rFonts w:ascii="Times New Roman" w:hAnsi="Times New Roman"/>
          <w:b/>
          <w:szCs w:val="20"/>
        </w:rPr>
        <w:t>Zadavatel</w:t>
      </w:r>
      <w:r w:rsidRPr="00E05E51">
        <w:rPr>
          <w:rFonts w:ascii="Times New Roman" w:hAnsi="Times New Roman"/>
          <w:szCs w:val="20"/>
        </w:rPr>
        <w:t xml:space="preserve"> </w:t>
      </w:r>
      <w:r>
        <w:rPr>
          <w:rFonts w:ascii="Times New Roman" w:hAnsi="Times New Roman"/>
          <w:szCs w:val="20"/>
        </w:rPr>
        <w:t>–</w:t>
      </w:r>
      <w:r w:rsidRPr="00E05E51">
        <w:rPr>
          <w:rFonts w:ascii="Times New Roman" w:hAnsi="Times New Roman"/>
          <w:szCs w:val="20"/>
        </w:rPr>
        <w:t xml:space="preserve"> </w:t>
      </w:r>
      <w:r w:rsidRPr="00444FE3">
        <w:rPr>
          <w:rFonts w:ascii="Times New Roman" w:hAnsi="Times New Roman"/>
          <w:szCs w:val="20"/>
        </w:rPr>
        <w:t xml:space="preserve">město a </w:t>
      </w:r>
      <w:r>
        <w:rPr>
          <w:rFonts w:ascii="Times New Roman" w:hAnsi="Times New Roman"/>
          <w:szCs w:val="20"/>
        </w:rPr>
        <w:t>veškeré právnické osoby zřízené nebo založené městem (</w:t>
      </w:r>
      <w:r w:rsidRPr="00444FE3">
        <w:rPr>
          <w:rFonts w:ascii="Times New Roman" w:hAnsi="Times New Roman"/>
          <w:szCs w:val="20"/>
        </w:rPr>
        <w:t>organizace města</w:t>
      </w:r>
      <w:r>
        <w:rPr>
          <w:rFonts w:ascii="Times New Roman" w:hAnsi="Times New Roman"/>
          <w:szCs w:val="20"/>
        </w:rPr>
        <w:t>).</w:t>
      </w:r>
    </w:p>
    <w:p w14:paraId="613E2C30" w14:textId="77777777" w:rsidR="00F62487" w:rsidRPr="00444FE3" w:rsidRDefault="00F62487" w:rsidP="001D1EDB">
      <w:pPr>
        <w:spacing w:before="160" w:after="40"/>
        <w:ind w:left="1410" w:hanging="1410"/>
        <w:jc w:val="both"/>
        <w:rPr>
          <w:rFonts w:ascii="Times New Roman" w:hAnsi="Times New Roman"/>
          <w:szCs w:val="20"/>
        </w:rPr>
      </w:pPr>
    </w:p>
    <w:p w14:paraId="41B2E312" w14:textId="77777777" w:rsidR="00F73DE7" w:rsidRPr="00C5025B" w:rsidRDefault="00F73DE7" w:rsidP="00DB7AD1">
      <w:pPr>
        <w:pStyle w:val="Odstavecseseznamem"/>
        <w:numPr>
          <w:ilvl w:val="0"/>
          <w:numId w:val="13"/>
        </w:numPr>
        <w:spacing w:after="0"/>
        <w:jc w:val="center"/>
        <w:rPr>
          <w:rFonts w:ascii="Times New Roman" w:hAnsi="Times New Roman"/>
          <w:b/>
          <w:szCs w:val="20"/>
        </w:rPr>
      </w:pPr>
    </w:p>
    <w:p w14:paraId="06BE00AF" w14:textId="77777777" w:rsidR="00F73DE7" w:rsidRPr="008311B9" w:rsidRDefault="00F73DE7" w:rsidP="0067418A">
      <w:pPr>
        <w:pStyle w:val="Nadpis2"/>
        <w:jc w:val="center"/>
        <w:rPr>
          <w:rFonts w:ascii="Times New Roman" w:hAnsi="Times New Roman"/>
          <w:b/>
          <w:color w:val="000000" w:themeColor="text1"/>
          <w:sz w:val="24"/>
        </w:rPr>
      </w:pPr>
      <w:bookmarkStart w:id="3" w:name="_Toc462140063"/>
      <w:r w:rsidRPr="008311B9">
        <w:rPr>
          <w:rFonts w:ascii="Times New Roman" w:hAnsi="Times New Roman"/>
          <w:b/>
          <w:color w:val="000000" w:themeColor="text1"/>
          <w:sz w:val="24"/>
        </w:rPr>
        <w:t>Předpokládaná hodnota veřejné zakázky</w:t>
      </w:r>
      <w:bookmarkEnd w:id="3"/>
    </w:p>
    <w:p w14:paraId="422CF691" w14:textId="77777777" w:rsidR="00F73DE7" w:rsidRPr="008311B9" w:rsidRDefault="00F73DE7" w:rsidP="0070675C">
      <w:pPr>
        <w:spacing w:before="160" w:after="40"/>
        <w:jc w:val="both"/>
        <w:rPr>
          <w:rFonts w:ascii="Times New Roman" w:hAnsi="Times New Roman"/>
          <w:color w:val="000000" w:themeColor="text1"/>
          <w:szCs w:val="20"/>
        </w:rPr>
      </w:pPr>
      <w:r w:rsidRPr="008311B9">
        <w:rPr>
          <w:rFonts w:ascii="Times New Roman" w:hAnsi="Times New Roman"/>
          <w:color w:val="000000" w:themeColor="text1"/>
          <w:szCs w:val="20"/>
        </w:rPr>
        <w:t>Předpokládanou hodnotou veřejné zakázky (dále jen „PHVZ“) se rozumí zadavatelem předpokládaná výše peněžitého závazku vyplývající z plnění VZ</w:t>
      </w:r>
      <w:r w:rsidR="00552306" w:rsidRPr="008311B9">
        <w:rPr>
          <w:rFonts w:ascii="Times New Roman" w:hAnsi="Times New Roman"/>
          <w:color w:val="000000" w:themeColor="text1"/>
          <w:szCs w:val="20"/>
        </w:rPr>
        <w:t xml:space="preserve"> dle čl. II. </w:t>
      </w:r>
    </w:p>
    <w:p w14:paraId="51FBECF8" w14:textId="77777777" w:rsidR="00F73DE7" w:rsidRPr="008311B9" w:rsidRDefault="00F73DE7" w:rsidP="001D1EDB">
      <w:pPr>
        <w:spacing w:before="160" w:after="40"/>
        <w:jc w:val="both"/>
        <w:rPr>
          <w:rFonts w:ascii="Times New Roman" w:hAnsi="Times New Roman"/>
          <w:color w:val="000000" w:themeColor="text1"/>
          <w:szCs w:val="20"/>
        </w:rPr>
      </w:pPr>
      <w:r w:rsidRPr="008311B9">
        <w:rPr>
          <w:rFonts w:ascii="Times New Roman" w:hAnsi="Times New Roman"/>
          <w:color w:val="000000" w:themeColor="text1"/>
          <w:szCs w:val="20"/>
        </w:rPr>
        <w:t>Veškeré částky PHVZ uvedené v této Směrnici jsou stanoveny jako hodnoty v měně koruna česká (Kč) bez DPH.</w:t>
      </w:r>
    </w:p>
    <w:p w14:paraId="48BECD32" w14:textId="77777777" w:rsidR="00F73DE7" w:rsidRPr="008311B9" w:rsidRDefault="00F73DE7" w:rsidP="001D1EDB">
      <w:pPr>
        <w:spacing w:before="160" w:after="40"/>
        <w:jc w:val="both"/>
        <w:rPr>
          <w:rFonts w:ascii="Times New Roman" w:hAnsi="Times New Roman"/>
          <w:color w:val="000000" w:themeColor="text1"/>
          <w:szCs w:val="20"/>
        </w:rPr>
      </w:pPr>
      <w:r w:rsidRPr="008311B9">
        <w:rPr>
          <w:rFonts w:ascii="Times New Roman" w:hAnsi="Times New Roman"/>
          <w:color w:val="000000" w:themeColor="text1"/>
          <w:szCs w:val="20"/>
        </w:rPr>
        <w:t xml:space="preserve">VZMR se pro účely této Směrnice dělí do </w:t>
      </w:r>
      <w:r w:rsidR="00A17876" w:rsidRPr="008311B9">
        <w:rPr>
          <w:rFonts w:ascii="Times New Roman" w:hAnsi="Times New Roman"/>
          <w:color w:val="000000" w:themeColor="text1"/>
          <w:szCs w:val="20"/>
        </w:rPr>
        <w:t>dvou</w:t>
      </w:r>
      <w:r w:rsidRPr="008311B9">
        <w:rPr>
          <w:rFonts w:ascii="Times New Roman" w:hAnsi="Times New Roman"/>
          <w:color w:val="000000" w:themeColor="text1"/>
          <w:szCs w:val="20"/>
        </w:rPr>
        <w:t xml:space="preserve"> kategorií s finančními limity uvedenými v následující tabulce.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981"/>
        <w:gridCol w:w="992"/>
        <w:gridCol w:w="1134"/>
        <w:gridCol w:w="1134"/>
        <w:gridCol w:w="1418"/>
      </w:tblGrid>
      <w:tr w:rsidR="008311B9" w:rsidRPr="008311B9" w14:paraId="35DD1222" w14:textId="77777777" w:rsidTr="003B0FBB">
        <w:trPr>
          <w:jc w:val="center"/>
        </w:trPr>
        <w:tc>
          <w:tcPr>
            <w:tcW w:w="1981" w:type="dxa"/>
            <w:tcBorders>
              <w:top w:val="double" w:sz="4" w:space="0" w:color="auto"/>
              <w:right w:val="double" w:sz="4" w:space="0" w:color="auto"/>
            </w:tcBorders>
            <w:vAlign w:val="center"/>
          </w:tcPr>
          <w:p w14:paraId="5AD2CE9B" w14:textId="77777777" w:rsidR="009322C5" w:rsidRPr="008311B9" w:rsidRDefault="009322C5" w:rsidP="003B0FBB">
            <w:pPr>
              <w:spacing w:before="40" w:after="40" w:line="240" w:lineRule="auto"/>
              <w:rPr>
                <w:rFonts w:ascii="Times New Roman" w:hAnsi="Times New Roman"/>
                <w:b/>
                <w:color w:val="000000" w:themeColor="text1"/>
                <w:szCs w:val="20"/>
              </w:rPr>
            </w:pPr>
            <w:r w:rsidRPr="008311B9">
              <w:rPr>
                <w:rFonts w:ascii="Times New Roman" w:hAnsi="Times New Roman"/>
                <w:b/>
                <w:color w:val="000000" w:themeColor="text1"/>
                <w:szCs w:val="20"/>
              </w:rPr>
              <w:t>Kategorie</w:t>
            </w:r>
          </w:p>
        </w:tc>
        <w:tc>
          <w:tcPr>
            <w:tcW w:w="2126" w:type="dxa"/>
            <w:gridSpan w:val="2"/>
            <w:tcBorders>
              <w:top w:val="double" w:sz="4" w:space="0" w:color="auto"/>
              <w:left w:val="double" w:sz="4" w:space="0" w:color="auto"/>
              <w:right w:val="double" w:sz="4" w:space="0" w:color="auto"/>
            </w:tcBorders>
            <w:vAlign w:val="center"/>
          </w:tcPr>
          <w:p w14:paraId="644CE92C" w14:textId="77777777" w:rsidR="009322C5" w:rsidRPr="008311B9" w:rsidRDefault="009322C5" w:rsidP="003B0FBB">
            <w:pPr>
              <w:spacing w:before="40" w:after="40" w:line="240" w:lineRule="auto"/>
              <w:jc w:val="center"/>
              <w:rPr>
                <w:rFonts w:ascii="Times New Roman" w:hAnsi="Times New Roman"/>
                <w:b/>
                <w:color w:val="000000" w:themeColor="text1"/>
                <w:sz w:val="20"/>
                <w:szCs w:val="18"/>
              </w:rPr>
            </w:pPr>
            <w:r w:rsidRPr="008311B9">
              <w:rPr>
                <w:rFonts w:ascii="Times New Roman" w:hAnsi="Times New Roman"/>
                <w:b/>
                <w:color w:val="000000" w:themeColor="text1"/>
                <w:sz w:val="20"/>
                <w:szCs w:val="18"/>
              </w:rPr>
              <w:t>I.</w:t>
            </w:r>
          </w:p>
        </w:tc>
        <w:tc>
          <w:tcPr>
            <w:tcW w:w="2552" w:type="dxa"/>
            <w:gridSpan w:val="2"/>
            <w:tcBorders>
              <w:top w:val="double" w:sz="4" w:space="0" w:color="auto"/>
              <w:left w:val="double" w:sz="4" w:space="0" w:color="auto"/>
              <w:right w:val="double" w:sz="4" w:space="0" w:color="auto"/>
            </w:tcBorders>
            <w:vAlign w:val="center"/>
          </w:tcPr>
          <w:p w14:paraId="759A2728" w14:textId="77777777" w:rsidR="009322C5" w:rsidRPr="008311B9" w:rsidRDefault="009322C5" w:rsidP="003B0FBB">
            <w:pPr>
              <w:spacing w:before="40" w:after="40" w:line="240" w:lineRule="auto"/>
              <w:jc w:val="center"/>
              <w:rPr>
                <w:rFonts w:ascii="Times New Roman" w:hAnsi="Times New Roman"/>
                <w:b/>
                <w:color w:val="000000" w:themeColor="text1"/>
                <w:sz w:val="20"/>
                <w:szCs w:val="18"/>
              </w:rPr>
            </w:pPr>
            <w:r w:rsidRPr="008311B9">
              <w:rPr>
                <w:rFonts w:ascii="Times New Roman" w:hAnsi="Times New Roman"/>
                <w:b/>
                <w:color w:val="000000" w:themeColor="text1"/>
                <w:sz w:val="20"/>
                <w:szCs w:val="18"/>
              </w:rPr>
              <w:t>II.</w:t>
            </w:r>
          </w:p>
        </w:tc>
      </w:tr>
      <w:tr w:rsidR="008311B9" w:rsidRPr="008311B9" w14:paraId="33110B5C" w14:textId="77777777" w:rsidTr="003B0FBB">
        <w:trPr>
          <w:jc w:val="center"/>
        </w:trPr>
        <w:tc>
          <w:tcPr>
            <w:tcW w:w="1981" w:type="dxa"/>
            <w:tcBorders>
              <w:right w:val="double" w:sz="4" w:space="0" w:color="auto"/>
            </w:tcBorders>
          </w:tcPr>
          <w:p w14:paraId="7D0D6BB4" w14:textId="77777777" w:rsidR="009322C5" w:rsidRPr="008311B9" w:rsidRDefault="009322C5" w:rsidP="003B0FBB">
            <w:pPr>
              <w:spacing w:before="40" w:after="40" w:line="240" w:lineRule="auto"/>
              <w:rPr>
                <w:rFonts w:ascii="Times New Roman" w:hAnsi="Times New Roman"/>
                <w:color w:val="000000" w:themeColor="text1"/>
                <w:sz w:val="20"/>
                <w:szCs w:val="20"/>
              </w:rPr>
            </w:pPr>
            <w:r w:rsidRPr="008311B9">
              <w:rPr>
                <w:rFonts w:ascii="Times New Roman" w:hAnsi="Times New Roman"/>
                <w:color w:val="000000" w:themeColor="text1"/>
                <w:sz w:val="20"/>
                <w:szCs w:val="20"/>
              </w:rPr>
              <w:t>PHVZ</w:t>
            </w:r>
          </w:p>
        </w:tc>
        <w:tc>
          <w:tcPr>
            <w:tcW w:w="992" w:type="dxa"/>
            <w:tcBorders>
              <w:left w:val="double" w:sz="4" w:space="0" w:color="auto"/>
            </w:tcBorders>
            <w:vAlign w:val="center"/>
          </w:tcPr>
          <w:p w14:paraId="06E9D1EE" w14:textId="77777777" w:rsidR="009322C5" w:rsidRPr="008311B9" w:rsidRDefault="009322C5" w:rsidP="003B0FBB">
            <w:pPr>
              <w:spacing w:before="80" w:after="40" w:line="240" w:lineRule="auto"/>
              <w:jc w:val="center"/>
              <w:rPr>
                <w:rFonts w:ascii="Times New Roman" w:hAnsi="Times New Roman"/>
                <w:color w:val="000000" w:themeColor="text1"/>
                <w:sz w:val="18"/>
                <w:szCs w:val="17"/>
              </w:rPr>
            </w:pPr>
            <w:r w:rsidRPr="008311B9">
              <w:rPr>
                <w:rFonts w:ascii="Times New Roman" w:hAnsi="Times New Roman"/>
                <w:color w:val="000000" w:themeColor="text1"/>
                <w:sz w:val="18"/>
                <w:szCs w:val="17"/>
              </w:rPr>
              <w:t>od</w:t>
            </w:r>
          </w:p>
        </w:tc>
        <w:tc>
          <w:tcPr>
            <w:tcW w:w="1134" w:type="dxa"/>
            <w:tcBorders>
              <w:right w:val="double" w:sz="4" w:space="0" w:color="auto"/>
            </w:tcBorders>
            <w:vAlign w:val="center"/>
          </w:tcPr>
          <w:p w14:paraId="53273C8D" w14:textId="77777777" w:rsidR="009322C5" w:rsidRPr="008311B9" w:rsidRDefault="009322C5" w:rsidP="003B0FBB">
            <w:pPr>
              <w:spacing w:before="80" w:after="40" w:line="240" w:lineRule="auto"/>
              <w:jc w:val="center"/>
              <w:rPr>
                <w:rFonts w:ascii="Times New Roman" w:hAnsi="Times New Roman"/>
                <w:color w:val="000000" w:themeColor="text1"/>
                <w:sz w:val="18"/>
                <w:szCs w:val="17"/>
              </w:rPr>
            </w:pPr>
            <w:r w:rsidRPr="008311B9">
              <w:rPr>
                <w:rFonts w:ascii="Times New Roman" w:hAnsi="Times New Roman"/>
                <w:color w:val="000000" w:themeColor="text1"/>
                <w:sz w:val="18"/>
                <w:szCs w:val="17"/>
              </w:rPr>
              <w:t>do</w:t>
            </w:r>
          </w:p>
        </w:tc>
        <w:tc>
          <w:tcPr>
            <w:tcW w:w="1134" w:type="dxa"/>
            <w:tcBorders>
              <w:left w:val="double" w:sz="4" w:space="0" w:color="auto"/>
            </w:tcBorders>
            <w:vAlign w:val="center"/>
          </w:tcPr>
          <w:p w14:paraId="234AC3B1" w14:textId="77777777" w:rsidR="009322C5" w:rsidRPr="008311B9" w:rsidRDefault="009322C5" w:rsidP="003B0FBB">
            <w:pPr>
              <w:spacing w:before="80" w:after="40" w:line="240" w:lineRule="auto"/>
              <w:jc w:val="center"/>
              <w:rPr>
                <w:rFonts w:ascii="Times New Roman" w:hAnsi="Times New Roman"/>
                <w:color w:val="000000" w:themeColor="text1"/>
                <w:sz w:val="18"/>
                <w:szCs w:val="17"/>
              </w:rPr>
            </w:pPr>
            <w:r w:rsidRPr="008311B9">
              <w:rPr>
                <w:rFonts w:ascii="Times New Roman" w:hAnsi="Times New Roman"/>
                <w:color w:val="000000" w:themeColor="text1"/>
                <w:sz w:val="18"/>
                <w:szCs w:val="17"/>
              </w:rPr>
              <w:t>od</w:t>
            </w:r>
          </w:p>
        </w:tc>
        <w:tc>
          <w:tcPr>
            <w:tcW w:w="1418" w:type="dxa"/>
            <w:tcBorders>
              <w:right w:val="double" w:sz="4" w:space="0" w:color="auto"/>
            </w:tcBorders>
            <w:vAlign w:val="center"/>
          </w:tcPr>
          <w:p w14:paraId="0642284F" w14:textId="77777777" w:rsidR="009322C5" w:rsidRPr="008311B9" w:rsidRDefault="009322C5" w:rsidP="003B0FBB">
            <w:pPr>
              <w:spacing w:before="80" w:after="40" w:line="240" w:lineRule="auto"/>
              <w:jc w:val="center"/>
              <w:rPr>
                <w:rFonts w:ascii="Times New Roman" w:hAnsi="Times New Roman"/>
                <w:color w:val="000000" w:themeColor="text1"/>
                <w:sz w:val="18"/>
                <w:szCs w:val="17"/>
              </w:rPr>
            </w:pPr>
            <w:r w:rsidRPr="008311B9">
              <w:rPr>
                <w:rFonts w:ascii="Times New Roman" w:hAnsi="Times New Roman"/>
                <w:color w:val="000000" w:themeColor="text1"/>
                <w:sz w:val="18"/>
                <w:szCs w:val="17"/>
              </w:rPr>
              <w:t>do</w:t>
            </w:r>
          </w:p>
        </w:tc>
      </w:tr>
      <w:tr w:rsidR="008311B9" w:rsidRPr="008311B9" w14:paraId="6BE01618" w14:textId="77777777" w:rsidTr="003B0FBB">
        <w:trPr>
          <w:jc w:val="center"/>
        </w:trPr>
        <w:tc>
          <w:tcPr>
            <w:tcW w:w="1981" w:type="dxa"/>
            <w:tcBorders>
              <w:right w:val="double" w:sz="4" w:space="0" w:color="auto"/>
            </w:tcBorders>
          </w:tcPr>
          <w:p w14:paraId="2FED85CA" w14:textId="77777777" w:rsidR="009322C5" w:rsidRPr="008311B9" w:rsidRDefault="009322C5" w:rsidP="003B0FBB">
            <w:pPr>
              <w:spacing w:before="40" w:after="40" w:line="240" w:lineRule="auto"/>
              <w:jc w:val="both"/>
              <w:rPr>
                <w:rFonts w:ascii="Times New Roman" w:hAnsi="Times New Roman"/>
                <w:b/>
                <w:color w:val="000000" w:themeColor="text1"/>
                <w:sz w:val="18"/>
                <w:szCs w:val="16"/>
              </w:rPr>
            </w:pPr>
            <w:r w:rsidRPr="008311B9">
              <w:rPr>
                <w:rFonts w:ascii="Times New Roman" w:hAnsi="Times New Roman"/>
                <w:b/>
                <w:color w:val="000000" w:themeColor="text1"/>
                <w:sz w:val="18"/>
                <w:szCs w:val="16"/>
              </w:rPr>
              <w:t>Dodávky a služby</w:t>
            </w:r>
          </w:p>
          <w:p w14:paraId="46326728" w14:textId="77777777" w:rsidR="009322C5" w:rsidRPr="008311B9" w:rsidRDefault="009322C5" w:rsidP="003B0FBB">
            <w:pPr>
              <w:spacing w:before="40" w:after="40" w:line="240" w:lineRule="auto"/>
              <w:jc w:val="both"/>
              <w:rPr>
                <w:rFonts w:ascii="Times New Roman" w:hAnsi="Times New Roman"/>
                <w:b/>
                <w:color w:val="000000" w:themeColor="text1"/>
                <w:sz w:val="18"/>
                <w:szCs w:val="16"/>
              </w:rPr>
            </w:pPr>
            <w:r w:rsidRPr="008311B9">
              <w:rPr>
                <w:rFonts w:ascii="Times New Roman" w:hAnsi="Times New Roman"/>
                <w:color w:val="000000" w:themeColor="text1"/>
                <w:sz w:val="18"/>
                <w:szCs w:val="16"/>
              </w:rPr>
              <w:t>(v Kč bez DPH)</w:t>
            </w:r>
          </w:p>
        </w:tc>
        <w:tc>
          <w:tcPr>
            <w:tcW w:w="992" w:type="dxa"/>
            <w:tcBorders>
              <w:left w:val="double" w:sz="4" w:space="0" w:color="auto"/>
            </w:tcBorders>
            <w:vAlign w:val="center"/>
          </w:tcPr>
          <w:p w14:paraId="16AC3C08"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50.000,-</w:t>
            </w:r>
          </w:p>
        </w:tc>
        <w:tc>
          <w:tcPr>
            <w:tcW w:w="1134" w:type="dxa"/>
            <w:tcBorders>
              <w:right w:val="double" w:sz="4" w:space="0" w:color="auto"/>
            </w:tcBorders>
            <w:vAlign w:val="center"/>
          </w:tcPr>
          <w:p w14:paraId="6887B1DB"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300.000,-</w:t>
            </w:r>
          </w:p>
        </w:tc>
        <w:tc>
          <w:tcPr>
            <w:tcW w:w="1134" w:type="dxa"/>
            <w:tcBorders>
              <w:left w:val="double" w:sz="4" w:space="0" w:color="auto"/>
            </w:tcBorders>
            <w:vAlign w:val="center"/>
          </w:tcPr>
          <w:p w14:paraId="38BF0C2E"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300.001,-</w:t>
            </w:r>
          </w:p>
        </w:tc>
        <w:tc>
          <w:tcPr>
            <w:tcW w:w="1418" w:type="dxa"/>
            <w:tcBorders>
              <w:right w:val="double" w:sz="4" w:space="0" w:color="auto"/>
            </w:tcBorders>
            <w:vAlign w:val="center"/>
          </w:tcPr>
          <w:p w14:paraId="14431096" w14:textId="77777777" w:rsidR="009322C5" w:rsidRPr="008311B9" w:rsidRDefault="009322C5" w:rsidP="009322C5">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2.000.000,-</w:t>
            </w:r>
          </w:p>
        </w:tc>
      </w:tr>
      <w:tr w:rsidR="009322C5" w:rsidRPr="008311B9" w14:paraId="76FFAC64" w14:textId="77777777" w:rsidTr="003B0FBB">
        <w:trPr>
          <w:jc w:val="center"/>
        </w:trPr>
        <w:tc>
          <w:tcPr>
            <w:tcW w:w="1981" w:type="dxa"/>
            <w:tcBorders>
              <w:bottom w:val="double" w:sz="4" w:space="0" w:color="auto"/>
              <w:right w:val="double" w:sz="4" w:space="0" w:color="auto"/>
            </w:tcBorders>
          </w:tcPr>
          <w:p w14:paraId="0EBC7B20" w14:textId="77777777" w:rsidR="009322C5" w:rsidRPr="008311B9" w:rsidRDefault="009322C5" w:rsidP="003B0FBB">
            <w:pPr>
              <w:spacing w:before="40" w:after="40" w:line="240" w:lineRule="auto"/>
              <w:jc w:val="both"/>
              <w:rPr>
                <w:rFonts w:ascii="Times New Roman" w:hAnsi="Times New Roman"/>
                <w:b/>
                <w:color w:val="000000" w:themeColor="text1"/>
                <w:sz w:val="18"/>
                <w:szCs w:val="16"/>
              </w:rPr>
            </w:pPr>
            <w:r w:rsidRPr="008311B9">
              <w:rPr>
                <w:rFonts w:ascii="Times New Roman" w:hAnsi="Times New Roman"/>
                <w:b/>
                <w:color w:val="000000" w:themeColor="text1"/>
                <w:sz w:val="18"/>
                <w:szCs w:val="16"/>
              </w:rPr>
              <w:t>Stavební práce</w:t>
            </w:r>
          </w:p>
          <w:p w14:paraId="6FCC3D62" w14:textId="77777777" w:rsidR="009322C5" w:rsidRPr="008311B9" w:rsidRDefault="009322C5" w:rsidP="003B0FBB">
            <w:pPr>
              <w:spacing w:before="40" w:after="40" w:line="240" w:lineRule="auto"/>
              <w:jc w:val="both"/>
              <w:rPr>
                <w:rFonts w:ascii="Times New Roman" w:hAnsi="Times New Roman"/>
                <w:b/>
                <w:color w:val="000000" w:themeColor="text1"/>
                <w:sz w:val="18"/>
                <w:szCs w:val="16"/>
              </w:rPr>
            </w:pPr>
            <w:r w:rsidRPr="008311B9">
              <w:rPr>
                <w:rFonts w:ascii="Times New Roman" w:hAnsi="Times New Roman"/>
                <w:color w:val="000000" w:themeColor="text1"/>
                <w:sz w:val="18"/>
                <w:szCs w:val="16"/>
              </w:rPr>
              <w:t>(v Kč bez DPH)</w:t>
            </w:r>
          </w:p>
        </w:tc>
        <w:tc>
          <w:tcPr>
            <w:tcW w:w="992" w:type="dxa"/>
            <w:tcBorders>
              <w:left w:val="double" w:sz="4" w:space="0" w:color="auto"/>
              <w:bottom w:val="double" w:sz="4" w:space="0" w:color="auto"/>
            </w:tcBorders>
            <w:vAlign w:val="center"/>
          </w:tcPr>
          <w:p w14:paraId="095BD2BD"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50.000,-</w:t>
            </w:r>
          </w:p>
        </w:tc>
        <w:tc>
          <w:tcPr>
            <w:tcW w:w="1134" w:type="dxa"/>
            <w:tcBorders>
              <w:bottom w:val="double" w:sz="4" w:space="0" w:color="auto"/>
              <w:right w:val="double" w:sz="4" w:space="0" w:color="auto"/>
            </w:tcBorders>
            <w:vAlign w:val="center"/>
          </w:tcPr>
          <w:p w14:paraId="22B05323"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300.000,-</w:t>
            </w:r>
          </w:p>
        </w:tc>
        <w:tc>
          <w:tcPr>
            <w:tcW w:w="1134" w:type="dxa"/>
            <w:tcBorders>
              <w:left w:val="double" w:sz="4" w:space="0" w:color="auto"/>
              <w:bottom w:val="double" w:sz="4" w:space="0" w:color="auto"/>
            </w:tcBorders>
            <w:vAlign w:val="center"/>
          </w:tcPr>
          <w:p w14:paraId="61721B36"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300.001,-</w:t>
            </w:r>
          </w:p>
        </w:tc>
        <w:tc>
          <w:tcPr>
            <w:tcW w:w="1418" w:type="dxa"/>
            <w:tcBorders>
              <w:bottom w:val="double" w:sz="4" w:space="0" w:color="auto"/>
              <w:right w:val="double" w:sz="4" w:space="0" w:color="auto"/>
            </w:tcBorders>
            <w:vAlign w:val="center"/>
          </w:tcPr>
          <w:p w14:paraId="718ADAFA" w14:textId="77777777" w:rsidR="009322C5" w:rsidRPr="008311B9" w:rsidRDefault="009322C5" w:rsidP="003B0FBB">
            <w:pPr>
              <w:spacing w:before="40" w:after="40" w:line="240" w:lineRule="auto"/>
              <w:jc w:val="center"/>
              <w:rPr>
                <w:rFonts w:ascii="Times New Roman" w:hAnsi="Times New Roman"/>
                <w:color w:val="000000" w:themeColor="text1"/>
                <w:sz w:val="20"/>
                <w:szCs w:val="17"/>
              </w:rPr>
            </w:pPr>
            <w:r w:rsidRPr="008311B9">
              <w:rPr>
                <w:rFonts w:ascii="Times New Roman" w:hAnsi="Times New Roman"/>
                <w:color w:val="000000" w:themeColor="text1"/>
                <w:sz w:val="20"/>
                <w:szCs w:val="17"/>
              </w:rPr>
              <w:t>6.000.000,-</w:t>
            </w:r>
          </w:p>
        </w:tc>
      </w:tr>
    </w:tbl>
    <w:p w14:paraId="49857708" w14:textId="77777777" w:rsidR="00F73DE7" w:rsidRPr="008311B9" w:rsidRDefault="00F73DE7" w:rsidP="00711F7C">
      <w:pPr>
        <w:spacing w:after="120"/>
        <w:rPr>
          <w:rFonts w:ascii="Times New Roman" w:hAnsi="Times New Roman"/>
          <w:color w:val="000000" w:themeColor="text1"/>
          <w:szCs w:val="20"/>
        </w:rPr>
      </w:pPr>
    </w:p>
    <w:p w14:paraId="20344DBE" w14:textId="77777777" w:rsidR="00F73DE7" w:rsidRPr="008311B9" w:rsidRDefault="00F73DE7" w:rsidP="00711F7C">
      <w:pPr>
        <w:spacing w:after="120"/>
        <w:rPr>
          <w:rFonts w:ascii="Times New Roman" w:hAnsi="Times New Roman"/>
          <w:color w:val="000000" w:themeColor="text1"/>
          <w:szCs w:val="20"/>
        </w:rPr>
      </w:pPr>
    </w:p>
    <w:p w14:paraId="119731B7" w14:textId="77777777" w:rsidR="00F73DE7" w:rsidRPr="008311B9" w:rsidRDefault="00F73DE7" w:rsidP="0067418A">
      <w:pPr>
        <w:pStyle w:val="Nadpis1"/>
        <w:jc w:val="center"/>
        <w:rPr>
          <w:rFonts w:ascii="Times New Roman" w:hAnsi="Times New Roman"/>
          <w:color w:val="000000" w:themeColor="text1"/>
        </w:rPr>
      </w:pPr>
      <w:bookmarkStart w:id="4" w:name="_Toc462140067"/>
      <w:r w:rsidRPr="008311B9">
        <w:rPr>
          <w:rFonts w:ascii="Times New Roman" w:hAnsi="Times New Roman"/>
          <w:color w:val="000000" w:themeColor="text1"/>
        </w:rPr>
        <w:t>ČÁST DRUHÁ – ZÁKLADNÍ ZÁSADY ZADÁVÁNÍ VZMR</w:t>
      </w:r>
      <w:bookmarkEnd w:id="4"/>
    </w:p>
    <w:p w14:paraId="705AFC17" w14:textId="77777777" w:rsidR="00F73DE7" w:rsidRPr="008311B9" w:rsidRDefault="00F73DE7" w:rsidP="0059187A">
      <w:pPr>
        <w:spacing w:after="0"/>
        <w:rPr>
          <w:rFonts w:ascii="Times New Roman" w:hAnsi="Times New Roman"/>
          <w:color w:val="000000" w:themeColor="text1"/>
          <w:szCs w:val="20"/>
        </w:rPr>
      </w:pPr>
    </w:p>
    <w:p w14:paraId="6D85EA8D" w14:textId="77777777" w:rsidR="00F73DE7" w:rsidRPr="008311B9" w:rsidRDefault="00F73DE7" w:rsidP="00DB7AD1">
      <w:pPr>
        <w:pStyle w:val="Odstavecseseznamem"/>
        <w:numPr>
          <w:ilvl w:val="0"/>
          <w:numId w:val="13"/>
        </w:numPr>
        <w:spacing w:after="0"/>
        <w:jc w:val="center"/>
        <w:rPr>
          <w:rFonts w:ascii="Times New Roman" w:hAnsi="Times New Roman"/>
          <w:b/>
          <w:color w:val="000000" w:themeColor="text1"/>
          <w:szCs w:val="20"/>
        </w:rPr>
      </w:pPr>
    </w:p>
    <w:p w14:paraId="45840827" w14:textId="77777777" w:rsidR="00F73DE7" w:rsidRPr="008311B9" w:rsidRDefault="00F73DE7" w:rsidP="0067418A">
      <w:pPr>
        <w:pStyle w:val="Nadpis2"/>
        <w:jc w:val="center"/>
        <w:rPr>
          <w:rFonts w:ascii="Times New Roman" w:hAnsi="Times New Roman"/>
          <w:b/>
          <w:color w:val="000000" w:themeColor="text1"/>
          <w:sz w:val="24"/>
        </w:rPr>
      </w:pPr>
      <w:bookmarkStart w:id="5" w:name="_Toc462140068"/>
      <w:r w:rsidRPr="008311B9">
        <w:rPr>
          <w:rFonts w:ascii="Times New Roman" w:hAnsi="Times New Roman"/>
          <w:b/>
          <w:color w:val="000000" w:themeColor="text1"/>
          <w:sz w:val="24"/>
        </w:rPr>
        <w:t>VZMR I. kategorie</w:t>
      </w:r>
      <w:bookmarkEnd w:id="5"/>
    </w:p>
    <w:p w14:paraId="75398D6B" w14:textId="77777777" w:rsidR="00F73DE7" w:rsidRPr="008311B9" w:rsidRDefault="00F73DE7" w:rsidP="007C20BA">
      <w:pPr>
        <w:spacing w:before="160" w:after="40"/>
        <w:jc w:val="both"/>
        <w:rPr>
          <w:rFonts w:ascii="Times New Roman" w:hAnsi="Times New Roman"/>
          <w:b/>
          <w:color w:val="000000" w:themeColor="text1"/>
          <w:szCs w:val="20"/>
        </w:rPr>
      </w:pPr>
      <w:r w:rsidRPr="008311B9">
        <w:rPr>
          <w:rFonts w:ascii="Times New Roman" w:hAnsi="Times New Roman"/>
          <w:b/>
          <w:color w:val="000000" w:themeColor="text1"/>
          <w:szCs w:val="20"/>
        </w:rPr>
        <w:t xml:space="preserve">VZMR v hodnotě nepřesahující </w:t>
      </w:r>
      <w:r w:rsidR="004660FD" w:rsidRPr="008311B9">
        <w:rPr>
          <w:rFonts w:ascii="Times New Roman" w:hAnsi="Times New Roman"/>
          <w:b/>
          <w:color w:val="000000" w:themeColor="text1"/>
          <w:szCs w:val="20"/>
        </w:rPr>
        <w:t>3</w:t>
      </w:r>
      <w:r w:rsidR="00BC73C6" w:rsidRPr="008311B9">
        <w:rPr>
          <w:rFonts w:ascii="Times New Roman" w:hAnsi="Times New Roman"/>
          <w:b/>
          <w:color w:val="000000" w:themeColor="text1"/>
          <w:szCs w:val="20"/>
        </w:rPr>
        <w:t>0</w:t>
      </w:r>
      <w:r w:rsidRPr="008311B9">
        <w:rPr>
          <w:rFonts w:ascii="Times New Roman" w:hAnsi="Times New Roman"/>
          <w:b/>
          <w:color w:val="000000" w:themeColor="text1"/>
          <w:szCs w:val="20"/>
        </w:rPr>
        <w:t xml:space="preserve">0.000,- Kč bez DPH u dodávek a služeb, a </w:t>
      </w:r>
      <w:r w:rsidR="004660FD" w:rsidRPr="008311B9">
        <w:rPr>
          <w:rFonts w:ascii="Times New Roman" w:hAnsi="Times New Roman"/>
          <w:b/>
          <w:color w:val="000000" w:themeColor="text1"/>
          <w:szCs w:val="20"/>
        </w:rPr>
        <w:t>3</w:t>
      </w:r>
      <w:r w:rsidRPr="008311B9">
        <w:rPr>
          <w:rFonts w:ascii="Times New Roman" w:hAnsi="Times New Roman"/>
          <w:b/>
          <w:color w:val="000000" w:themeColor="text1"/>
          <w:szCs w:val="20"/>
        </w:rPr>
        <w:t>00.000,- Kč bez DPH u stavebních prací</w:t>
      </w:r>
      <w:r w:rsidRPr="008311B9">
        <w:rPr>
          <w:rFonts w:ascii="Times New Roman" w:hAnsi="Times New Roman"/>
          <w:color w:val="000000" w:themeColor="text1"/>
          <w:szCs w:val="20"/>
        </w:rPr>
        <w:t>.</w:t>
      </w:r>
    </w:p>
    <w:p w14:paraId="3BF32620" w14:textId="77777777" w:rsidR="00F73DE7" w:rsidRPr="00B9120C" w:rsidRDefault="00F73DE7" w:rsidP="00DB7AD1">
      <w:pPr>
        <w:pStyle w:val="Odstavecseseznamem"/>
        <w:numPr>
          <w:ilvl w:val="6"/>
          <w:numId w:val="4"/>
        </w:numPr>
        <w:spacing w:before="120" w:after="40"/>
        <w:ind w:left="284" w:hanging="284"/>
        <w:contextualSpacing w:val="0"/>
        <w:jc w:val="both"/>
        <w:rPr>
          <w:rFonts w:ascii="Times New Roman" w:hAnsi="Times New Roman"/>
          <w:szCs w:val="20"/>
        </w:rPr>
      </w:pPr>
      <w:r>
        <w:rPr>
          <w:rFonts w:ascii="Times New Roman" w:hAnsi="Times New Roman"/>
          <w:szCs w:val="20"/>
        </w:rPr>
        <w:t xml:space="preserve">O zadání VZMR I. kategorie rozhoduje vedení města na návrh GVZ. </w:t>
      </w:r>
    </w:p>
    <w:p w14:paraId="7A0A74F6" w14:textId="77777777" w:rsidR="00F73DE7" w:rsidRPr="00B9120C" w:rsidRDefault="00F73DE7" w:rsidP="00DB7AD1">
      <w:pPr>
        <w:pStyle w:val="Odstavecseseznamem"/>
        <w:numPr>
          <w:ilvl w:val="6"/>
          <w:numId w:val="4"/>
        </w:numPr>
        <w:spacing w:before="120" w:after="40"/>
        <w:ind w:left="284" w:hanging="284"/>
        <w:contextualSpacing w:val="0"/>
        <w:jc w:val="both"/>
        <w:rPr>
          <w:rFonts w:ascii="Times New Roman" w:hAnsi="Times New Roman"/>
          <w:szCs w:val="20"/>
        </w:rPr>
      </w:pPr>
      <w:r>
        <w:rPr>
          <w:rFonts w:ascii="Times New Roman" w:hAnsi="Times New Roman"/>
          <w:szCs w:val="20"/>
        </w:rPr>
        <w:t>VZMR I. kategorie může být zadána přímo jednomu dodavateli za cenu v místě a čase obvyklou. GVZ vychází z informací na trhu a ze svých odborných zkušeností. Zakázka je zadána takovému dodavateli, o kterém má GVZ věrohodné informace, že je z hlediska své schopnosti, odbornosti a zkušenosti schopen po něm požadované plnění řádně a včas dodat</w:t>
      </w:r>
      <w:r w:rsidRPr="00B9120C">
        <w:rPr>
          <w:rFonts w:ascii="Times New Roman" w:hAnsi="Times New Roman"/>
          <w:szCs w:val="20"/>
        </w:rPr>
        <w:t>.</w:t>
      </w:r>
    </w:p>
    <w:p w14:paraId="7E35EB50" w14:textId="77777777" w:rsidR="00F73DE7" w:rsidRPr="008311B9" w:rsidRDefault="00F73DE7" w:rsidP="00DB7AD1">
      <w:pPr>
        <w:pStyle w:val="Odstavecseseznamem"/>
        <w:numPr>
          <w:ilvl w:val="6"/>
          <w:numId w:val="4"/>
        </w:numPr>
        <w:spacing w:before="120" w:after="40"/>
        <w:ind w:left="284" w:hanging="284"/>
        <w:contextualSpacing w:val="0"/>
        <w:jc w:val="both"/>
        <w:rPr>
          <w:rFonts w:ascii="Times New Roman" w:hAnsi="Times New Roman"/>
          <w:color w:val="000000" w:themeColor="text1"/>
          <w:szCs w:val="20"/>
        </w:rPr>
      </w:pPr>
      <w:r w:rsidRPr="00B9120C">
        <w:rPr>
          <w:rFonts w:ascii="Times New Roman" w:hAnsi="Times New Roman"/>
          <w:szCs w:val="20"/>
        </w:rPr>
        <w:t>Na VZMR I. kategorie musí bý</w:t>
      </w:r>
      <w:r>
        <w:rPr>
          <w:rFonts w:ascii="Times New Roman" w:hAnsi="Times New Roman"/>
          <w:szCs w:val="20"/>
        </w:rPr>
        <w:t xml:space="preserve">t vždy uzavřena písemná smlouva, za jejíž věcnou správnost odpovídá GVZ. </w:t>
      </w:r>
      <w:r w:rsidRPr="008311B9">
        <w:rPr>
          <w:rFonts w:ascii="Times New Roman" w:hAnsi="Times New Roman"/>
          <w:color w:val="000000" w:themeColor="text1"/>
          <w:szCs w:val="20"/>
        </w:rPr>
        <w:t xml:space="preserve">Smlouvu podepisuje statutární orgán zadavatele. Za uzavření smlouvy se považuje i dodavatelem potvrzená písemná objednávka obsahující základní náležitosti smluvního vztahu. </w:t>
      </w:r>
    </w:p>
    <w:p w14:paraId="75915645" w14:textId="77777777" w:rsidR="00F73DE7" w:rsidRPr="008311B9" w:rsidRDefault="00F73DE7" w:rsidP="00143278">
      <w:pPr>
        <w:jc w:val="both"/>
        <w:rPr>
          <w:rFonts w:ascii="Times New Roman" w:hAnsi="Times New Roman"/>
          <w:color w:val="000000" w:themeColor="text1"/>
          <w:szCs w:val="20"/>
        </w:rPr>
      </w:pPr>
    </w:p>
    <w:p w14:paraId="63A778CB" w14:textId="77777777" w:rsidR="00F73DE7" w:rsidRPr="008311B9" w:rsidRDefault="00F73DE7" w:rsidP="00DB7AD1">
      <w:pPr>
        <w:pStyle w:val="Odstavecseseznamem"/>
        <w:numPr>
          <w:ilvl w:val="0"/>
          <w:numId w:val="13"/>
        </w:numPr>
        <w:spacing w:after="0"/>
        <w:jc w:val="center"/>
        <w:rPr>
          <w:rFonts w:ascii="Times New Roman" w:hAnsi="Times New Roman"/>
          <w:b/>
          <w:color w:val="000000" w:themeColor="text1"/>
          <w:szCs w:val="20"/>
        </w:rPr>
      </w:pPr>
      <w:bookmarkStart w:id="6" w:name="_Ref462139523"/>
    </w:p>
    <w:p w14:paraId="2AD1FAF5" w14:textId="77777777" w:rsidR="00F73DE7" w:rsidRPr="008311B9" w:rsidRDefault="00F73DE7" w:rsidP="0067418A">
      <w:pPr>
        <w:pStyle w:val="Nadpis2"/>
        <w:jc w:val="center"/>
        <w:rPr>
          <w:rFonts w:ascii="Times New Roman" w:hAnsi="Times New Roman"/>
          <w:b/>
          <w:color w:val="000000" w:themeColor="text1"/>
          <w:sz w:val="24"/>
        </w:rPr>
      </w:pPr>
      <w:bookmarkStart w:id="7" w:name="_Toc462140069"/>
      <w:bookmarkEnd w:id="6"/>
      <w:r w:rsidRPr="008311B9">
        <w:rPr>
          <w:rFonts w:ascii="Times New Roman" w:hAnsi="Times New Roman"/>
          <w:b/>
          <w:color w:val="000000" w:themeColor="text1"/>
          <w:sz w:val="24"/>
        </w:rPr>
        <w:t>VZMR II. kategorie</w:t>
      </w:r>
      <w:bookmarkEnd w:id="7"/>
    </w:p>
    <w:p w14:paraId="54956278" w14:textId="77777777" w:rsidR="00F73DE7" w:rsidRPr="008311B9" w:rsidRDefault="00F73DE7" w:rsidP="0070675C">
      <w:pPr>
        <w:spacing w:before="160" w:after="40"/>
        <w:jc w:val="both"/>
        <w:rPr>
          <w:rFonts w:ascii="Times New Roman" w:hAnsi="Times New Roman"/>
          <w:b/>
          <w:color w:val="000000" w:themeColor="text1"/>
          <w:szCs w:val="20"/>
        </w:rPr>
      </w:pPr>
      <w:r w:rsidRPr="008311B9">
        <w:rPr>
          <w:rFonts w:ascii="Times New Roman" w:hAnsi="Times New Roman"/>
          <w:b/>
          <w:color w:val="000000" w:themeColor="text1"/>
          <w:szCs w:val="20"/>
        </w:rPr>
        <w:t xml:space="preserve">VZMR v hodnotě </w:t>
      </w:r>
      <w:r w:rsidR="004660FD" w:rsidRPr="008311B9">
        <w:rPr>
          <w:rFonts w:ascii="Times New Roman" w:hAnsi="Times New Roman"/>
          <w:b/>
          <w:color w:val="000000" w:themeColor="text1"/>
          <w:szCs w:val="20"/>
        </w:rPr>
        <w:t>3</w:t>
      </w:r>
      <w:r w:rsidR="00BC73C6" w:rsidRPr="008311B9">
        <w:rPr>
          <w:rFonts w:ascii="Times New Roman" w:hAnsi="Times New Roman"/>
          <w:b/>
          <w:color w:val="000000" w:themeColor="text1"/>
          <w:szCs w:val="20"/>
        </w:rPr>
        <w:t>0</w:t>
      </w:r>
      <w:r w:rsidRPr="008311B9">
        <w:rPr>
          <w:rFonts w:ascii="Times New Roman" w:hAnsi="Times New Roman"/>
          <w:b/>
          <w:color w:val="000000" w:themeColor="text1"/>
          <w:szCs w:val="20"/>
        </w:rPr>
        <w:t xml:space="preserve">0.001,- Kč až </w:t>
      </w:r>
      <w:r w:rsidR="009322C5" w:rsidRPr="008311B9">
        <w:rPr>
          <w:rFonts w:ascii="Times New Roman" w:hAnsi="Times New Roman"/>
          <w:b/>
          <w:color w:val="000000" w:themeColor="text1"/>
          <w:szCs w:val="20"/>
        </w:rPr>
        <w:t>2.0</w:t>
      </w:r>
      <w:r w:rsidRPr="008311B9">
        <w:rPr>
          <w:rFonts w:ascii="Times New Roman" w:hAnsi="Times New Roman"/>
          <w:b/>
          <w:color w:val="000000" w:themeColor="text1"/>
          <w:szCs w:val="20"/>
        </w:rPr>
        <w:t xml:space="preserve">00.000,- Kč bez DPH u dodávek a služeb, a </w:t>
      </w:r>
      <w:r w:rsidR="004660FD" w:rsidRPr="008311B9">
        <w:rPr>
          <w:rFonts w:ascii="Times New Roman" w:hAnsi="Times New Roman"/>
          <w:b/>
          <w:color w:val="000000" w:themeColor="text1"/>
          <w:szCs w:val="20"/>
        </w:rPr>
        <w:t>3</w:t>
      </w:r>
      <w:r w:rsidRPr="008311B9">
        <w:rPr>
          <w:rFonts w:ascii="Times New Roman" w:hAnsi="Times New Roman"/>
          <w:b/>
          <w:color w:val="000000" w:themeColor="text1"/>
          <w:szCs w:val="20"/>
        </w:rPr>
        <w:t xml:space="preserve">00.001,- Kč až </w:t>
      </w:r>
      <w:r w:rsidR="009322C5" w:rsidRPr="008311B9">
        <w:rPr>
          <w:rFonts w:ascii="Times New Roman" w:hAnsi="Times New Roman"/>
          <w:b/>
          <w:color w:val="000000" w:themeColor="text1"/>
          <w:szCs w:val="20"/>
        </w:rPr>
        <w:t>6</w:t>
      </w:r>
      <w:r w:rsidRPr="008311B9">
        <w:rPr>
          <w:rFonts w:ascii="Times New Roman" w:hAnsi="Times New Roman"/>
          <w:b/>
          <w:color w:val="000000" w:themeColor="text1"/>
          <w:szCs w:val="20"/>
        </w:rPr>
        <w:t>.000.000,- Kč bez DPH u stavebních prací</w:t>
      </w:r>
      <w:r w:rsidRPr="008311B9">
        <w:rPr>
          <w:rFonts w:ascii="Times New Roman" w:hAnsi="Times New Roman"/>
          <w:color w:val="000000" w:themeColor="text1"/>
          <w:szCs w:val="20"/>
        </w:rPr>
        <w:t>.</w:t>
      </w:r>
    </w:p>
    <w:p w14:paraId="39DB58CF" w14:textId="32F8215C" w:rsidR="00AA136A" w:rsidRPr="008311B9" w:rsidRDefault="00F73DE7" w:rsidP="00F62487">
      <w:pPr>
        <w:pStyle w:val="Odstavecseseznamem"/>
        <w:numPr>
          <w:ilvl w:val="6"/>
          <w:numId w:val="15"/>
        </w:numPr>
        <w:spacing w:before="120" w:after="40"/>
        <w:ind w:left="284" w:hanging="284"/>
        <w:contextualSpacing w:val="0"/>
        <w:jc w:val="both"/>
        <w:rPr>
          <w:rFonts w:ascii="Times New Roman" w:hAnsi="Times New Roman"/>
          <w:color w:val="000000" w:themeColor="text1"/>
          <w:szCs w:val="20"/>
        </w:rPr>
      </w:pPr>
      <w:r w:rsidRPr="008311B9">
        <w:rPr>
          <w:rFonts w:ascii="Times New Roman" w:hAnsi="Times New Roman"/>
          <w:color w:val="000000" w:themeColor="text1"/>
          <w:szCs w:val="20"/>
        </w:rPr>
        <w:t>VZMR II. kategorie je zadávána ve výběrovém řízení. Způsob zadání VZMR II. kategorie vč. zadávacích podmínek schvaluje vedení města.</w:t>
      </w:r>
    </w:p>
    <w:p w14:paraId="2EEACB33" w14:textId="77777777" w:rsidR="00F73DE7" w:rsidRPr="008311B9" w:rsidRDefault="00F73DE7" w:rsidP="00DB7AD1">
      <w:pPr>
        <w:pStyle w:val="Odstavecseseznamem"/>
        <w:numPr>
          <w:ilvl w:val="6"/>
          <w:numId w:val="15"/>
        </w:numPr>
        <w:spacing w:before="80" w:after="40"/>
        <w:ind w:left="284" w:hanging="284"/>
        <w:contextualSpacing w:val="0"/>
        <w:jc w:val="both"/>
        <w:rPr>
          <w:rFonts w:ascii="Times New Roman" w:hAnsi="Times New Roman"/>
          <w:color w:val="000000" w:themeColor="text1"/>
          <w:szCs w:val="20"/>
        </w:rPr>
      </w:pPr>
      <w:r w:rsidRPr="008311B9">
        <w:rPr>
          <w:rFonts w:ascii="Times New Roman" w:hAnsi="Times New Roman"/>
          <w:color w:val="000000" w:themeColor="text1"/>
          <w:szCs w:val="20"/>
        </w:rPr>
        <w:t>GVZ připravuje podklady pro zahájení výběrového řízení. GVZ zejména:</w:t>
      </w:r>
    </w:p>
    <w:p w14:paraId="008240BE" w14:textId="77777777" w:rsidR="00F73DE7" w:rsidRPr="008311B9" w:rsidRDefault="00F73DE7" w:rsidP="00DB7AD1">
      <w:pPr>
        <w:pStyle w:val="Odstavecseseznamem"/>
        <w:numPr>
          <w:ilvl w:val="0"/>
          <w:numId w:val="10"/>
        </w:numPr>
        <w:spacing w:before="40" w:after="0"/>
        <w:ind w:left="568" w:hanging="284"/>
        <w:contextualSpacing w:val="0"/>
        <w:jc w:val="both"/>
        <w:rPr>
          <w:rFonts w:ascii="Times New Roman" w:hAnsi="Times New Roman"/>
          <w:color w:val="000000" w:themeColor="text1"/>
          <w:szCs w:val="20"/>
        </w:rPr>
      </w:pPr>
      <w:r w:rsidRPr="008311B9">
        <w:rPr>
          <w:rFonts w:ascii="Times New Roman" w:hAnsi="Times New Roman"/>
          <w:color w:val="000000" w:themeColor="text1"/>
          <w:szCs w:val="20"/>
        </w:rPr>
        <w:t>určuje PHVZ;</w:t>
      </w:r>
    </w:p>
    <w:p w14:paraId="1FFA6B01" w14:textId="77777777" w:rsidR="00F73DE7" w:rsidRPr="009A06A8" w:rsidRDefault="00F73DE7" w:rsidP="00DB7AD1">
      <w:pPr>
        <w:pStyle w:val="Odstavecseseznamem"/>
        <w:numPr>
          <w:ilvl w:val="0"/>
          <w:numId w:val="10"/>
        </w:numPr>
        <w:spacing w:before="40" w:after="0"/>
        <w:ind w:left="567" w:hanging="283"/>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lastRenderedPageBreak/>
        <w:t>zpracovává podklady pro výběrové řízení;</w:t>
      </w:r>
    </w:p>
    <w:p w14:paraId="64E7BEC2" w14:textId="77777777" w:rsidR="00F73DE7" w:rsidRPr="009A06A8" w:rsidRDefault="00F73DE7" w:rsidP="00DB7AD1">
      <w:pPr>
        <w:pStyle w:val="Odstavecseseznamem"/>
        <w:numPr>
          <w:ilvl w:val="0"/>
          <w:numId w:val="10"/>
        </w:numPr>
        <w:spacing w:before="40" w:after="0"/>
        <w:ind w:left="567" w:hanging="283"/>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stanoví přiměřenou lhůtu pro podání nabídek, nejméně však 1</w:t>
      </w:r>
      <w:r w:rsidR="009322C5" w:rsidRPr="009A06A8">
        <w:rPr>
          <w:rFonts w:ascii="Times New Roman" w:hAnsi="Times New Roman"/>
          <w:color w:val="000000" w:themeColor="text1"/>
          <w:szCs w:val="20"/>
        </w:rPr>
        <w:t>4</w:t>
      </w:r>
      <w:r w:rsidRPr="009A06A8">
        <w:rPr>
          <w:rFonts w:ascii="Times New Roman" w:hAnsi="Times New Roman"/>
          <w:color w:val="000000" w:themeColor="text1"/>
          <w:szCs w:val="20"/>
        </w:rPr>
        <w:t xml:space="preserve"> dnů;</w:t>
      </w:r>
    </w:p>
    <w:p w14:paraId="298E0310" w14:textId="77777777" w:rsidR="00F73DE7" w:rsidRPr="009A06A8" w:rsidRDefault="00F73DE7" w:rsidP="00DB7AD1">
      <w:pPr>
        <w:pStyle w:val="Odstavecseseznamem"/>
        <w:numPr>
          <w:ilvl w:val="0"/>
          <w:numId w:val="10"/>
        </w:numPr>
        <w:spacing w:before="40" w:after="0"/>
        <w:ind w:left="567" w:hanging="283"/>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zajišťuje administraci výběrového řízení, vč. komunikace se zájemci;</w:t>
      </w:r>
    </w:p>
    <w:p w14:paraId="4818523B" w14:textId="77777777" w:rsidR="00F73DE7" w:rsidRPr="009A06A8" w:rsidRDefault="00F73DE7" w:rsidP="00DB7AD1">
      <w:pPr>
        <w:pStyle w:val="Odstavecseseznamem"/>
        <w:numPr>
          <w:ilvl w:val="0"/>
          <w:numId w:val="10"/>
        </w:numPr>
        <w:spacing w:before="40" w:after="0"/>
        <w:ind w:left="568"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 xml:space="preserve">navrhuje případné zrušení VZMR II. kategorie.  </w:t>
      </w:r>
    </w:p>
    <w:p w14:paraId="68177DF8" w14:textId="77777777" w:rsidR="00F73DE7" w:rsidRPr="009A06A8" w:rsidRDefault="00F73DE7" w:rsidP="003B75C4">
      <w:pPr>
        <w:pStyle w:val="Odstavecseseznamem"/>
        <w:numPr>
          <w:ilvl w:val="6"/>
          <w:numId w:val="15"/>
        </w:numPr>
        <w:spacing w:before="120" w:after="40"/>
        <w:ind w:left="284" w:hanging="284"/>
        <w:contextualSpacing w:val="0"/>
        <w:jc w:val="both"/>
        <w:rPr>
          <w:rFonts w:ascii="Times New Roman" w:hAnsi="Times New Roman"/>
          <w:color w:val="000000" w:themeColor="text1"/>
        </w:rPr>
      </w:pPr>
      <w:r w:rsidRPr="009A06A8">
        <w:rPr>
          <w:rFonts w:ascii="Times New Roman" w:hAnsi="Times New Roman"/>
          <w:color w:val="000000" w:themeColor="text1"/>
          <w:lang w:eastAsia="cs-CZ"/>
        </w:rPr>
        <w:t xml:space="preserve">GVZ </w:t>
      </w:r>
      <w:r w:rsidR="00A17876" w:rsidRPr="009A06A8">
        <w:rPr>
          <w:rFonts w:ascii="Times New Roman" w:hAnsi="Times New Roman"/>
          <w:color w:val="000000" w:themeColor="text1"/>
        </w:rPr>
        <w:t>zahajuje výběrové řízení uveřejněním výzvy k podání nabídek na profilu zadavatele, kterou vyzývá neomezený počet dodavatelů k podání nabídky. GVZ může výzvu po jejím uveřejnění odeslat některým dodavatelům, v takovém případě musí být výzva odeslána alespoň 3 dodavatelům.</w:t>
      </w:r>
    </w:p>
    <w:p w14:paraId="68487972" w14:textId="77777777" w:rsidR="00F73DE7" w:rsidRPr="009A06A8" w:rsidRDefault="00F73DE7" w:rsidP="003B75C4">
      <w:pPr>
        <w:pStyle w:val="Odstavecseseznamem"/>
        <w:numPr>
          <w:ilvl w:val="6"/>
          <w:numId w:val="15"/>
        </w:numPr>
        <w:spacing w:before="12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lang w:eastAsia="cs-CZ"/>
        </w:rPr>
        <w:t>Oznámení VZ</w:t>
      </w:r>
      <w:r w:rsidR="00A17876" w:rsidRPr="009A06A8">
        <w:rPr>
          <w:rFonts w:ascii="Times New Roman" w:hAnsi="Times New Roman"/>
          <w:color w:val="000000" w:themeColor="text1"/>
          <w:lang w:eastAsia="cs-CZ"/>
        </w:rPr>
        <w:t xml:space="preserve"> musí být zveřejněno </w:t>
      </w:r>
      <w:r w:rsidRPr="009A06A8">
        <w:rPr>
          <w:rFonts w:ascii="Times New Roman" w:hAnsi="Times New Roman"/>
          <w:color w:val="000000" w:themeColor="text1"/>
          <w:lang w:eastAsia="cs-CZ"/>
        </w:rPr>
        <w:t xml:space="preserve">na </w:t>
      </w:r>
      <w:r w:rsidR="00A17876" w:rsidRPr="009A06A8">
        <w:rPr>
          <w:rFonts w:ascii="Times New Roman" w:hAnsi="Times New Roman"/>
          <w:color w:val="000000" w:themeColor="text1"/>
          <w:lang w:eastAsia="cs-CZ"/>
        </w:rPr>
        <w:t xml:space="preserve">úřední desce a </w:t>
      </w:r>
      <w:r w:rsidRPr="009A06A8">
        <w:rPr>
          <w:rFonts w:ascii="Times New Roman" w:hAnsi="Times New Roman"/>
          <w:color w:val="000000" w:themeColor="text1"/>
          <w:lang w:eastAsia="cs-CZ"/>
        </w:rPr>
        <w:t>internetových stránkách za</w:t>
      </w:r>
      <w:r w:rsidR="00EF534D" w:rsidRPr="009A06A8">
        <w:rPr>
          <w:rFonts w:ascii="Times New Roman" w:hAnsi="Times New Roman"/>
          <w:color w:val="000000" w:themeColor="text1"/>
          <w:lang w:eastAsia="cs-CZ"/>
        </w:rPr>
        <w:t xml:space="preserve">davatele ode dne </w:t>
      </w:r>
      <w:r w:rsidR="003C086E" w:rsidRPr="009A06A8">
        <w:rPr>
          <w:rFonts w:ascii="Times New Roman" w:hAnsi="Times New Roman"/>
          <w:color w:val="000000" w:themeColor="text1"/>
          <w:lang w:eastAsia="cs-CZ"/>
        </w:rPr>
        <w:t>zahájení výběrového řízení</w:t>
      </w:r>
      <w:r w:rsidRPr="009A06A8">
        <w:rPr>
          <w:rFonts w:ascii="Times New Roman" w:hAnsi="Times New Roman"/>
          <w:color w:val="000000" w:themeColor="text1"/>
          <w:lang w:eastAsia="cs-CZ"/>
        </w:rPr>
        <w:t xml:space="preserve"> až do up</w:t>
      </w:r>
      <w:r w:rsidR="00A17876" w:rsidRPr="009A06A8">
        <w:rPr>
          <w:rFonts w:ascii="Times New Roman" w:hAnsi="Times New Roman"/>
          <w:color w:val="000000" w:themeColor="text1"/>
          <w:lang w:eastAsia="cs-CZ"/>
        </w:rPr>
        <w:t>lynutí lhůty pro podání nabídek</w:t>
      </w:r>
      <w:r w:rsidRPr="009A06A8">
        <w:rPr>
          <w:rFonts w:ascii="Times New Roman" w:hAnsi="Times New Roman"/>
          <w:color w:val="000000" w:themeColor="text1"/>
          <w:lang w:eastAsia="cs-CZ"/>
        </w:rPr>
        <w:t>.</w:t>
      </w:r>
    </w:p>
    <w:p w14:paraId="3F67E8E6" w14:textId="77777777" w:rsidR="00F73DE7" w:rsidRDefault="00F73DE7" w:rsidP="003B75C4">
      <w:pPr>
        <w:pStyle w:val="Odstavecseseznamem"/>
        <w:numPr>
          <w:ilvl w:val="6"/>
          <w:numId w:val="15"/>
        </w:numPr>
        <w:spacing w:before="120" w:after="40"/>
        <w:ind w:left="284" w:hanging="284"/>
        <w:contextualSpacing w:val="0"/>
        <w:jc w:val="both"/>
        <w:rPr>
          <w:rFonts w:ascii="Times New Roman" w:hAnsi="Times New Roman"/>
          <w:szCs w:val="20"/>
        </w:rPr>
      </w:pPr>
      <w:r>
        <w:rPr>
          <w:rFonts w:ascii="Times New Roman" w:hAnsi="Times New Roman"/>
          <w:szCs w:val="20"/>
        </w:rPr>
        <w:t>Oznámení VZ musí být shodné pro všechny dodavatele a musí jim být odesláno ve stejný de</w:t>
      </w:r>
      <w:r w:rsidR="00A17876">
        <w:rPr>
          <w:rFonts w:ascii="Times New Roman" w:hAnsi="Times New Roman"/>
          <w:szCs w:val="20"/>
        </w:rPr>
        <w:t>n. Oznámení VZ obsahuje alespoň</w:t>
      </w:r>
      <w:r>
        <w:rPr>
          <w:rFonts w:ascii="Times New Roman" w:hAnsi="Times New Roman"/>
          <w:szCs w:val="20"/>
        </w:rPr>
        <w:t>:</w:t>
      </w:r>
    </w:p>
    <w:p w14:paraId="105E9B45" w14:textId="77777777" w:rsidR="00F73DE7" w:rsidRPr="003B75C4"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sidRPr="003B75C4">
        <w:rPr>
          <w:rFonts w:ascii="Times New Roman" w:hAnsi="Times New Roman"/>
          <w:szCs w:val="20"/>
        </w:rPr>
        <w:t>informaci o tom, že se jedná o veřejnou zakázku malého rozsahu, která není zadávána v</w:t>
      </w:r>
      <w:r>
        <w:rPr>
          <w:rFonts w:ascii="Times New Roman" w:hAnsi="Times New Roman"/>
          <w:szCs w:val="20"/>
        </w:rPr>
        <w:t> </w:t>
      </w:r>
      <w:r w:rsidRPr="003B75C4">
        <w:rPr>
          <w:rFonts w:ascii="Times New Roman" w:hAnsi="Times New Roman"/>
          <w:szCs w:val="20"/>
        </w:rPr>
        <w:t>zadávacím řízení dle ZZVZ;</w:t>
      </w:r>
    </w:p>
    <w:p w14:paraId="18776622"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identifikační údaje zadavatele;</w:t>
      </w:r>
    </w:p>
    <w:p w14:paraId="3795E571"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sidRPr="00DF1667">
        <w:rPr>
          <w:rFonts w:ascii="Times New Roman" w:hAnsi="Times New Roman"/>
          <w:szCs w:val="20"/>
        </w:rPr>
        <w:t xml:space="preserve">informaci o druhu </w:t>
      </w:r>
      <w:r>
        <w:rPr>
          <w:rFonts w:ascii="Times New Roman" w:hAnsi="Times New Roman"/>
          <w:szCs w:val="20"/>
        </w:rPr>
        <w:t xml:space="preserve">VZMR (služby/dodávky/stavební práce) </w:t>
      </w:r>
      <w:r w:rsidRPr="00DF1667">
        <w:rPr>
          <w:rFonts w:ascii="Times New Roman" w:hAnsi="Times New Roman"/>
          <w:szCs w:val="20"/>
        </w:rPr>
        <w:t xml:space="preserve">a </w:t>
      </w:r>
      <w:r>
        <w:rPr>
          <w:rFonts w:ascii="Times New Roman" w:hAnsi="Times New Roman"/>
          <w:szCs w:val="20"/>
        </w:rPr>
        <w:t xml:space="preserve">dostatečně určité vymezení </w:t>
      </w:r>
      <w:r w:rsidRPr="00DF1667">
        <w:rPr>
          <w:rFonts w:ascii="Times New Roman" w:hAnsi="Times New Roman"/>
          <w:szCs w:val="20"/>
        </w:rPr>
        <w:t xml:space="preserve">předmětu </w:t>
      </w:r>
      <w:r>
        <w:rPr>
          <w:rFonts w:ascii="Times New Roman" w:hAnsi="Times New Roman"/>
          <w:szCs w:val="20"/>
        </w:rPr>
        <w:t>plnění tak, aby bylo možné podat nabídku a stanovit nabídkovou cenu</w:t>
      </w:r>
      <w:r w:rsidRPr="00DF1667">
        <w:rPr>
          <w:rFonts w:ascii="Times New Roman" w:hAnsi="Times New Roman"/>
          <w:szCs w:val="20"/>
        </w:rPr>
        <w:t>;</w:t>
      </w:r>
    </w:p>
    <w:p w14:paraId="0C8FF7A5"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oznámení VZ může obsahovat PHVZ;</w:t>
      </w:r>
    </w:p>
    <w:p w14:paraId="0A1C3562" w14:textId="2E9A39A5"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lhůtu a místo pro podání nabídek – minimální lhůta pro podání nabídek musí činit</w:t>
      </w:r>
      <w:r w:rsidRPr="00F64DA1">
        <w:rPr>
          <w:rFonts w:ascii="Times New Roman" w:hAnsi="Times New Roman"/>
          <w:szCs w:val="20"/>
        </w:rPr>
        <w:t xml:space="preserve"> 1</w:t>
      </w:r>
      <w:r w:rsidR="004C29B5">
        <w:rPr>
          <w:rFonts w:ascii="Times New Roman" w:hAnsi="Times New Roman"/>
          <w:szCs w:val="20"/>
        </w:rPr>
        <w:t>4</w:t>
      </w:r>
      <w:r w:rsidRPr="00F64DA1">
        <w:rPr>
          <w:rFonts w:ascii="Times New Roman" w:hAnsi="Times New Roman"/>
          <w:szCs w:val="20"/>
        </w:rPr>
        <w:t xml:space="preserve"> dnů</w:t>
      </w:r>
      <w:r>
        <w:rPr>
          <w:rFonts w:ascii="Times New Roman" w:hAnsi="Times New Roman"/>
          <w:szCs w:val="20"/>
        </w:rPr>
        <w:t xml:space="preserve"> </w:t>
      </w:r>
      <w:r w:rsidRPr="00F64DA1">
        <w:rPr>
          <w:rFonts w:ascii="Times New Roman" w:hAnsi="Times New Roman"/>
          <w:szCs w:val="20"/>
        </w:rPr>
        <w:t xml:space="preserve">a začíná běžet dnem následujícím po dni </w:t>
      </w:r>
      <w:r>
        <w:rPr>
          <w:rFonts w:ascii="Times New Roman" w:hAnsi="Times New Roman"/>
          <w:szCs w:val="20"/>
        </w:rPr>
        <w:t>odeslání Oznámení VZ dodavatelům;</w:t>
      </w:r>
    </w:p>
    <w:p w14:paraId="7738AC2B"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požadavek na podání nabídky v písemné formě (elektroniky či v listinné podobě);</w:t>
      </w:r>
    </w:p>
    <w:p w14:paraId="5431D6F8" w14:textId="77777777" w:rsidR="00F73DE7" w:rsidRPr="003B75C4" w:rsidRDefault="00F73DE7" w:rsidP="006946E0">
      <w:pPr>
        <w:pStyle w:val="Odstavecseseznamem"/>
        <w:numPr>
          <w:ilvl w:val="0"/>
          <w:numId w:val="17"/>
        </w:numPr>
        <w:spacing w:before="40" w:after="0"/>
        <w:ind w:left="567" w:hanging="283"/>
        <w:contextualSpacing w:val="0"/>
        <w:jc w:val="both"/>
        <w:rPr>
          <w:rFonts w:ascii="Times New Roman" w:hAnsi="Times New Roman"/>
          <w:szCs w:val="20"/>
        </w:rPr>
      </w:pPr>
      <w:r w:rsidRPr="003B75C4">
        <w:rPr>
          <w:rFonts w:ascii="Times New Roman" w:hAnsi="Times New Roman"/>
          <w:szCs w:val="20"/>
        </w:rPr>
        <w:t xml:space="preserve">informaci o tom, zda jsou připuštěna variantní řešení (varianty nabídek) či nikoli; </w:t>
      </w:r>
      <w:r>
        <w:rPr>
          <w:rFonts w:ascii="Times New Roman" w:hAnsi="Times New Roman"/>
          <w:szCs w:val="20"/>
        </w:rPr>
        <w:tab/>
      </w:r>
    </w:p>
    <w:p w14:paraId="1710D0EC"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údaje o hodnotících kritériích, vč. jejich váhy a pravidla pro hodnocení nabídek;</w:t>
      </w:r>
    </w:p>
    <w:p w14:paraId="7B2BA5A1" w14:textId="77777777" w:rsidR="00F73DE7" w:rsidRPr="00D83B7D"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základní požadavky na obchodní a platební podmínky, je-li to vhodné s ohledem na povahu a předmět plnění veřejné zakázky – tyto podmínky může GVZ nahradit pro uchazeče závazným vzorem smlouvy;</w:t>
      </w:r>
    </w:p>
    <w:p w14:paraId="547DFEA8"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požadavky na prokázání základní způsobilosti uchazeče formou čestného prohlášení – rozsah těchto požadavků stanoví GVZ; uchazeč, se kterým má být uzavřena smlouva, je povinen předložit příslušné oprávnění k podnikání a výpis z obchodního rejstříku, pokud je v něm uchazeč zapsán; tyto doklady mohou být nahrazeny výpisem ze seznamu kvalifikovaných dodavatelů</w:t>
      </w:r>
      <w:r w:rsidRPr="00080E73">
        <w:rPr>
          <w:rFonts w:ascii="Times New Roman" w:hAnsi="Times New Roman"/>
          <w:color w:val="FF0000"/>
          <w:szCs w:val="20"/>
        </w:rPr>
        <w:t xml:space="preserve"> </w:t>
      </w:r>
      <w:r w:rsidRPr="003B75C4">
        <w:rPr>
          <w:rFonts w:ascii="Times New Roman" w:hAnsi="Times New Roman"/>
          <w:szCs w:val="20"/>
        </w:rPr>
        <w:t xml:space="preserve">(vybraný uchazeč předkládá </w:t>
      </w:r>
      <w:r>
        <w:rPr>
          <w:rFonts w:ascii="Times New Roman" w:hAnsi="Times New Roman"/>
          <w:szCs w:val="20"/>
        </w:rPr>
        <w:t xml:space="preserve">před podpisem smlouvy </w:t>
      </w:r>
      <w:r w:rsidRPr="003B75C4">
        <w:rPr>
          <w:rFonts w:ascii="Times New Roman" w:hAnsi="Times New Roman"/>
          <w:szCs w:val="20"/>
        </w:rPr>
        <w:t>originály nebo úředně ověřené kopie);</w:t>
      </w:r>
    </w:p>
    <w:p w14:paraId="009F65E7"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informaci o podání nabídky v </w:t>
      </w:r>
      <w:r w:rsidRPr="009A06A8">
        <w:rPr>
          <w:rFonts w:ascii="Times New Roman" w:hAnsi="Times New Roman"/>
          <w:color w:val="000000" w:themeColor="text1"/>
          <w:szCs w:val="20"/>
        </w:rPr>
        <w:t>uzavřené obálce s označením veřejné zakázky a nápisem „NEOTVÍRAT“</w:t>
      </w:r>
      <w:r w:rsidR="00A17876" w:rsidRPr="009A06A8">
        <w:rPr>
          <w:rFonts w:ascii="Times New Roman" w:hAnsi="Times New Roman"/>
          <w:color w:val="000000" w:themeColor="text1"/>
          <w:szCs w:val="20"/>
        </w:rPr>
        <w:t xml:space="preserve"> + „NÁZEV VEŘEJNÉ ZAKÁZKY“</w:t>
      </w:r>
      <w:r w:rsidRPr="009A06A8">
        <w:rPr>
          <w:rFonts w:ascii="Times New Roman" w:hAnsi="Times New Roman"/>
          <w:color w:val="000000" w:themeColor="text1"/>
          <w:szCs w:val="20"/>
        </w:rPr>
        <w:t>, je-li požadováno podání nabídky v listinné podobě;</w:t>
      </w:r>
    </w:p>
    <w:p w14:paraId="7E14ED7C" w14:textId="77777777" w:rsidR="00F73DE7"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szCs w:val="20"/>
        </w:rPr>
        <w:t>právo zadavatele kdykoliv až do uzavření smlouvy zrušit výběrové řízení, a to i bez uvedení důvodu;</w:t>
      </w:r>
    </w:p>
    <w:p w14:paraId="03E7B273" w14:textId="77777777" w:rsidR="00F73DE7" w:rsidRPr="003B75C4"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lang w:eastAsia="cs-CZ"/>
        </w:rPr>
        <w:t>požadavek na uvedení nabídkové ceny bez DPH, ceny včetně DPH a vyčíslení DPH zvlášť;</w:t>
      </w:r>
    </w:p>
    <w:p w14:paraId="6AB5A34B" w14:textId="77777777" w:rsidR="00F73DE7" w:rsidRPr="003B75C4"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sidRPr="006730E6">
        <w:rPr>
          <w:rFonts w:ascii="Times New Roman" w:hAnsi="Times New Roman"/>
          <w:lang w:eastAsia="cs-CZ"/>
        </w:rPr>
        <w:t>zadávací dokumentaci nebo podmínky přístupu či poskytnutí zadávací dokumentace;</w:t>
      </w:r>
    </w:p>
    <w:p w14:paraId="554652F4" w14:textId="77777777" w:rsidR="00F73DE7" w:rsidRPr="003B75C4" w:rsidRDefault="00F73DE7" w:rsidP="00DB7AD1">
      <w:pPr>
        <w:pStyle w:val="Odstavecseseznamem"/>
        <w:numPr>
          <w:ilvl w:val="0"/>
          <w:numId w:val="17"/>
        </w:numPr>
        <w:spacing w:before="40" w:after="0"/>
        <w:ind w:left="567" w:hanging="283"/>
        <w:contextualSpacing w:val="0"/>
        <w:jc w:val="both"/>
        <w:rPr>
          <w:rFonts w:ascii="Times New Roman" w:hAnsi="Times New Roman"/>
          <w:szCs w:val="20"/>
        </w:rPr>
      </w:pPr>
      <w:r>
        <w:rPr>
          <w:rFonts w:ascii="Times New Roman" w:hAnsi="Times New Roman"/>
          <w:lang w:eastAsia="cs-CZ"/>
        </w:rPr>
        <w:t xml:space="preserve">požadavek na to, aby </w:t>
      </w:r>
      <w:r w:rsidRPr="00091C12">
        <w:rPr>
          <w:rFonts w:ascii="Times New Roman" w:hAnsi="Times New Roman"/>
          <w:lang w:eastAsia="cs-CZ"/>
        </w:rPr>
        <w:t xml:space="preserve">návrh smlouvy na </w:t>
      </w:r>
      <w:r>
        <w:rPr>
          <w:rFonts w:ascii="Times New Roman" w:hAnsi="Times New Roman"/>
          <w:lang w:eastAsia="cs-CZ"/>
        </w:rPr>
        <w:t xml:space="preserve">VZ podepsaný osobou oprávněnou jednat za uchazeče byl součástí nabídky. </w:t>
      </w:r>
    </w:p>
    <w:p w14:paraId="05E94B43" w14:textId="77777777" w:rsidR="00F73DE7" w:rsidRDefault="00F73DE7" w:rsidP="003B75C4">
      <w:pPr>
        <w:pStyle w:val="Odstavecseseznamem"/>
        <w:numPr>
          <w:ilvl w:val="6"/>
          <w:numId w:val="15"/>
        </w:numPr>
        <w:spacing w:before="160" w:after="40"/>
        <w:ind w:left="284" w:hanging="284"/>
        <w:contextualSpacing w:val="0"/>
        <w:jc w:val="both"/>
        <w:rPr>
          <w:rFonts w:ascii="Times New Roman" w:hAnsi="Times New Roman"/>
          <w:szCs w:val="20"/>
        </w:rPr>
      </w:pPr>
      <w:r w:rsidRPr="005B44FB">
        <w:rPr>
          <w:rFonts w:ascii="Times New Roman" w:hAnsi="Times New Roman"/>
          <w:szCs w:val="20"/>
        </w:rPr>
        <w:t xml:space="preserve">Vedení města </w:t>
      </w:r>
      <w:r>
        <w:rPr>
          <w:rFonts w:ascii="Times New Roman" w:hAnsi="Times New Roman"/>
          <w:szCs w:val="20"/>
        </w:rPr>
        <w:t>ustanoví</w:t>
      </w:r>
      <w:r w:rsidRPr="005B44FB">
        <w:rPr>
          <w:rFonts w:ascii="Times New Roman" w:hAnsi="Times New Roman"/>
          <w:szCs w:val="20"/>
        </w:rPr>
        <w:t xml:space="preserve"> pro otevírání </w:t>
      </w:r>
      <w:r>
        <w:rPr>
          <w:rFonts w:ascii="Times New Roman" w:hAnsi="Times New Roman"/>
          <w:szCs w:val="20"/>
        </w:rPr>
        <w:t>obálek s nabídkami</w:t>
      </w:r>
      <w:r w:rsidRPr="005B44FB">
        <w:rPr>
          <w:rFonts w:ascii="Times New Roman" w:hAnsi="Times New Roman"/>
          <w:szCs w:val="20"/>
        </w:rPr>
        <w:t xml:space="preserve"> a </w:t>
      </w:r>
      <w:r>
        <w:rPr>
          <w:rFonts w:ascii="Times New Roman" w:hAnsi="Times New Roman"/>
          <w:szCs w:val="20"/>
        </w:rPr>
        <w:t xml:space="preserve">posouzení a </w:t>
      </w:r>
      <w:r w:rsidRPr="005B44FB">
        <w:rPr>
          <w:rFonts w:ascii="Times New Roman" w:hAnsi="Times New Roman"/>
          <w:szCs w:val="20"/>
        </w:rPr>
        <w:t>hodnocení nabídek komisi</w:t>
      </w:r>
      <w:r>
        <w:rPr>
          <w:rFonts w:ascii="Times New Roman" w:hAnsi="Times New Roman"/>
          <w:szCs w:val="20"/>
        </w:rPr>
        <w:t xml:space="preserve"> ve složení navrženém GVZ</w:t>
      </w:r>
      <w:r w:rsidRPr="005B44FB">
        <w:rPr>
          <w:rFonts w:ascii="Times New Roman" w:hAnsi="Times New Roman"/>
          <w:szCs w:val="20"/>
        </w:rPr>
        <w:t xml:space="preserve">. Komise musí mít </w:t>
      </w:r>
      <w:r w:rsidRPr="009A06A8">
        <w:rPr>
          <w:rFonts w:ascii="Times New Roman" w:hAnsi="Times New Roman"/>
          <w:color w:val="000000" w:themeColor="text1"/>
          <w:szCs w:val="20"/>
        </w:rPr>
        <w:t xml:space="preserve">nejméně </w:t>
      </w:r>
      <w:r w:rsidR="000E1951" w:rsidRPr="009A06A8">
        <w:rPr>
          <w:rFonts w:ascii="Times New Roman" w:hAnsi="Times New Roman"/>
          <w:color w:val="000000" w:themeColor="text1"/>
          <w:szCs w:val="20"/>
        </w:rPr>
        <w:t>3</w:t>
      </w:r>
      <w:r w:rsidRPr="009A06A8">
        <w:rPr>
          <w:rFonts w:ascii="Times New Roman" w:hAnsi="Times New Roman"/>
          <w:color w:val="000000" w:themeColor="text1"/>
          <w:szCs w:val="20"/>
        </w:rPr>
        <w:t xml:space="preserve"> člen</w:t>
      </w:r>
      <w:r w:rsidR="00087D8C" w:rsidRPr="009A06A8">
        <w:rPr>
          <w:rFonts w:ascii="Times New Roman" w:hAnsi="Times New Roman"/>
          <w:color w:val="000000" w:themeColor="text1"/>
          <w:szCs w:val="20"/>
        </w:rPr>
        <w:t>y</w:t>
      </w:r>
      <w:r w:rsidRPr="009A06A8">
        <w:rPr>
          <w:rFonts w:ascii="Times New Roman" w:hAnsi="Times New Roman"/>
          <w:color w:val="000000" w:themeColor="text1"/>
          <w:szCs w:val="20"/>
        </w:rPr>
        <w:t xml:space="preserve"> (alespoň 1 člen Zastupitelstva města a alespoň 1 osoba s odbornou způsobilostí ve vztahu k předmětu veřejné zakázky).</w:t>
      </w:r>
    </w:p>
    <w:p w14:paraId="61F8FD0A" w14:textId="77777777" w:rsidR="00F73DE7" w:rsidRDefault="00F73DE7" w:rsidP="003B75C4">
      <w:pPr>
        <w:pStyle w:val="Odstavecseseznamem"/>
        <w:numPr>
          <w:ilvl w:val="6"/>
          <w:numId w:val="15"/>
        </w:numPr>
        <w:spacing w:before="160" w:after="40"/>
        <w:ind w:left="284" w:hanging="284"/>
        <w:contextualSpacing w:val="0"/>
        <w:jc w:val="both"/>
        <w:rPr>
          <w:rFonts w:ascii="Times New Roman" w:hAnsi="Times New Roman"/>
          <w:szCs w:val="20"/>
        </w:rPr>
      </w:pPr>
      <w:r>
        <w:rPr>
          <w:rFonts w:ascii="Times New Roman" w:hAnsi="Times New Roman"/>
          <w:szCs w:val="20"/>
        </w:rPr>
        <w:lastRenderedPageBreak/>
        <w:t>K</w:t>
      </w:r>
      <w:r w:rsidRPr="005B44FB">
        <w:rPr>
          <w:rFonts w:ascii="Times New Roman" w:hAnsi="Times New Roman"/>
          <w:szCs w:val="20"/>
        </w:rPr>
        <w:t xml:space="preserve">omise </w:t>
      </w:r>
      <w:r>
        <w:rPr>
          <w:rFonts w:ascii="Times New Roman" w:hAnsi="Times New Roman"/>
          <w:szCs w:val="20"/>
        </w:rPr>
        <w:t xml:space="preserve">o svém jednání </w:t>
      </w:r>
      <w:r w:rsidRPr="005B44FB">
        <w:rPr>
          <w:rFonts w:ascii="Times New Roman" w:hAnsi="Times New Roman"/>
          <w:szCs w:val="20"/>
        </w:rPr>
        <w:t xml:space="preserve">sepisuje </w:t>
      </w:r>
      <w:r>
        <w:rPr>
          <w:rFonts w:ascii="Times New Roman" w:hAnsi="Times New Roman"/>
          <w:szCs w:val="20"/>
        </w:rPr>
        <w:t>Písemnou zprávu veřejné zakázky (dále jen „Písemnou zprávu“)</w:t>
      </w:r>
      <w:r w:rsidRPr="005B44FB">
        <w:rPr>
          <w:rFonts w:ascii="Times New Roman" w:hAnsi="Times New Roman"/>
          <w:szCs w:val="20"/>
        </w:rPr>
        <w:t>, kter</w:t>
      </w:r>
      <w:r>
        <w:rPr>
          <w:rFonts w:ascii="Times New Roman" w:hAnsi="Times New Roman"/>
          <w:szCs w:val="20"/>
        </w:rPr>
        <w:t>ou</w:t>
      </w:r>
      <w:r w:rsidRPr="005B44FB">
        <w:rPr>
          <w:rFonts w:ascii="Times New Roman" w:hAnsi="Times New Roman"/>
          <w:szCs w:val="20"/>
        </w:rPr>
        <w:t xml:space="preserve"> podepisují všichni členové komise. P</w:t>
      </w:r>
      <w:r>
        <w:rPr>
          <w:rFonts w:ascii="Times New Roman" w:hAnsi="Times New Roman"/>
          <w:szCs w:val="20"/>
        </w:rPr>
        <w:t xml:space="preserve">ísemná zpráva </w:t>
      </w:r>
      <w:r w:rsidRPr="005B44FB">
        <w:rPr>
          <w:rFonts w:ascii="Times New Roman" w:hAnsi="Times New Roman"/>
          <w:szCs w:val="20"/>
        </w:rPr>
        <w:t>obsahuje</w:t>
      </w:r>
      <w:r>
        <w:rPr>
          <w:rFonts w:ascii="Times New Roman" w:hAnsi="Times New Roman"/>
          <w:szCs w:val="20"/>
        </w:rPr>
        <w:t xml:space="preserve"> alespoň </w:t>
      </w:r>
      <w:r w:rsidRPr="005B44FB">
        <w:rPr>
          <w:rFonts w:ascii="Times New Roman" w:hAnsi="Times New Roman"/>
          <w:szCs w:val="20"/>
        </w:rPr>
        <w:t>:</w:t>
      </w:r>
    </w:p>
    <w:p w14:paraId="28104F36"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identifikaci veřejné zakázky</w:t>
      </w:r>
      <w:r w:rsidRPr="00DF1667">
        <w:rPr>
          <w:rFonts w:ascii="Times New Roman" w:hAnsi="Times New Roman"/>
          <w:szCs w:val="20"/>
        </w:rPr>
        <w:t>;</w:t>
      </w:r>
    </w:p>
    <w:p w14:paraId="14BB97A5" w14:textId="77777777" w:rsidR="00F73DE7" w:rsidRPr="00DF166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složení komise;</w:t>
      </w:r>
    </w:p>
    <w:p w14:paraId="7BB5644A"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identifikační údaje oslovených dodavatelů;</w:t>
      </w:r>
    </w:p>
    <w:p w14:paraId="78D5526E"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sidRPr="006023A8">
        <w:rPr>
          <w:rFonts w:ascii="Times New Roman" w:hAnsi="Times New Roman"/>
          <w:szCs w:val="20"/>
        </w:rPr>
        <w:t>identifikační údaje</w:t>
      </w:r>
      <w:r>
        <w:rPr>
          <w:rFonts w:ascii="Times New Roman" w:hAnsi="Times New Roman"/>
          <w:szCs w:val="20"/>
        </w:rPr>
        <w:t xml:space="preserve"> všech uchazečů, kteří podali nabídku v pořadí podle doby doručení nabídky;</w:t>
      </w:r>
    </w:p>
    <w:p w14:paraId="2AC8475D"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seznam uchazečů, jejichž nabídky byly po posouzení vyřazeny, se zdůvodněním;</w:t>
      </w:r>
    </w:p>
    <w:p w14:paraId="606688EF"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popis způsobu hodnocení nabídek dle hodnotících kritérií;</w:t>
      </w:r>
    </w:p>
    <w:p w14:paraId="58A023F8"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výsledek hodnocení nabídek s uvedením pořadí uchazečů vč. návrhu na výběr nejvhodnější nabídky dle výsledku hodnocení a na uzavření smlouvy s vybraným uchazečem;</w:t>
      </w:r>
    </w:p>
    <w:p w14:paraId="1290D78F" w14:textId="77777777" w:rsidR="00F73DE7"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Pr>
          <w:rFonts w:ascii="Times New Roman" w:hAnsi="Times New Roman"/>
          <w:szCs w:val="20"/>
        </w:rPr>
        <w:t>prohlášení členů komise o mlčenlivosti a nepodjatosti;</w:t>
      </w:r>
    </w:p>
    <w:p w14:paraId="59AA4318" w14:textId="77777777" w:rsidR="00F73DE7" w:rsidRPr="00623078" w:rsidRDefault="00F73DE7" w:rsidP="00895BFA">
      <w:pPr>
        <w:pStyle w:val="Odstavecseseznamem"/>
        <w:numPr>
          <w:ilvl w:val="1"/>
          <w:numId w:val="30"/>
        </w:numPr>
        <w:spacing w:before="160" w:after="40" w:line="252" w:lineRule="auto"/>
        <w:ind w:left="568" w:hanging="284"/>
        <w:jc w:val="both"/>
        <w:rPr>
          <w:rFonts w:ascii="Times New Roman" w:hAnsi="Times New Roman"/>
          <w:szCs w:val="20"/>
        </w:rPr>
      </w:pPr>
      <w:r w:rsidRPr="003B75C4">
        <w:rPr>
          <w:rFonts w:ascii="Times New Roman" w:hAnsi="Times New Roman"/>
          <w:szCs w:val="20"/>
        </w:rPr>
        <w:t>datum vyhotovení písemné zprávy a kolonku pro předání zadavateli</w:t>
      </w:r>
      <w:r>
        <w:rPr>
          <w:rFonts w:ascii="Times New Roman" w:hAnsi="Times New Roman"/>
          <w:szCs w:val="20"/>
        </w:rPr>
        <w:t>.</w:t>
      </w:r>
    </w:p>
    <w:p w14:paraId="73DCC7C2" w14:textId="77777777" w:rsidR="00F73DE7" w:rsidRDefault="00F73DE7" w:rsidP="00022F57">
      <w:pPr>
        <w:pStyle w:val="Odstavecseseznamem"/>
        <w:numPr>
          <w:ilvl w:val="6"/>
          <w:numId w:val="15"/>
        </w:numPr>
        <w:spacing w:before="160" w:after="40"/>
        <w:ind w:left="284" w:hanging="284"/>
        <w:contextualSpacing w:val="0"/>
        <w:jc w:val="both"/>
        <w:rPr>
          <w:rFonts w:ascii="Times New Roman" w:hAnsi="Times New Roman"/>
          <w:szCs w:val="20"/>
        </w:rPr>
      </w:pPr>
      <w:r>
        <w:rPr>
          <w:rFonts w:ascii="Times New Roman" w:hAnsi="Times New Roman"/>
          <w:szCs w:val="20"/>
        </w:rPr>
        <w:t>O výběru nejvhodnější nabídky, o vyloučení uchazeče</w:t>
      </w:r>
      <w:r w:rsidRPr="00623078">
        <w:rPr>
          <w:rFonts w:ascii="Times New Roman" w:hAnsi="Times New Roman"/>
          <w:szCs w:val="20"/>
        </w:rPr>
        <w:t>, jehož nabídka byla vyřazena, nebo</w:t>
      </w:r>
      <w:r>
        <w:rPr>
          <w:rFonts w:ascii="Times New Roman" w:hAnsi="Times New Roman"/>
          <w:szCs w:val="20"/>
        </w:rPr>
        <w:t xml:space="preserve"> o  zrušení výběrového řízení rozhoduje Rada města na základě Písemné zprávy</w:t>
      </w:r>
      <w:r w:rsidRPr="00623078">
        <w:rPr>
          <w:rFonts w:ascii="Times New Roman" w:hAnsi="Times New Roman"/>
          <w:szCs w:val="20"/>
        </w:rPr>
        <w:t xml:space="preserve"> </w:t>
      </w:r>
      <w:r>
        <w:rPr>
          <w:rFonts w:ascii="Times New Roman" w:hAnsi="Times New Roman"/>
          <w:szCs w:val="20"/>
        </w:rPr>
        <w:t>předložené GVZ.</w:t>
      </w:r>
    </w:p>
    <w:p w14:paraId="77E847B9" w14:textId="77777777" w:rsidR="00F73DE7" w:rsidRDefault="00F73DE7" w:rsidP="00022F57">
      <w:pPr>
        <w:pStyle w:val="Odstavecseseznamem"/>
        <w:numPr>
          <w:ilvl w:val="6"/>
          <w:numId w:val="15"/>
        </w:numPr>
        <w:spacing w:before="160" w:after="40"/>
        <w:ind w:left="284" w:hanging="284"/>
        <w:contextualSpacing w:val="0"/>
        <w:jc w:val="both"/>
        <w:rPr>
          <w:rFonts w:ascii="Times New Roman" w:hAnsi="Times New Roman"/>
          <w:szCs w:val="20"/>
        </w:rPr>
      </w:pPr>
      <w:r>
        <w:rPr>
          <w:rFonts w:ascii="Times New Roman" w:hAnsi="Times New Roman"/>
          <w:szCs w:val="20"/>
        </w:rPr>
        <w:t>GVZ zajistí všem uchazečům, jejichž nabídka byla hodnocena, bez zbytečného odkladu po rozhodnutí o výběru nejvhodnější nabídky odeslání Oznámení výsledku výběrového řízení, které musí obsahovat :</w:t>
      </w:r>
    </w:p>
    <w:p w14:paraId="251473ED" w14:textId="77777777" w:rsidR="00F73DE7" w:rsidRDefault="00F73DE7" w:rsidP="00022F57">
      <w:pPr>
        <w:pStyle w:val="Odstavecseseznamem"/>
        <w:numPr>
          <w:ilvl w:val="1"/>
          <w:numId w:val="18"/>
        </w:numPr>
        <w:spacing w:before="160" w:after="40"/>
        <w:ind w:left="567" w:hanging="283"/>
        <w:jc w:val="both"/>
        <w:rPr>
          <w:rFonts w:ascii="Times New Roman" w:hAnsi="Times New Roman"/>
          <w:szCs w:val="20"/>
        </w:rPr>
      </w:pPr>
      <w:r>
        <w:rPr>
          <w:rFonts w:ascii="Times New Roman" w:hAnsi="Times New Roman"/>
          <w:szCs w:val="20"/>
        </w:rPr>
        <w:t>identifikační údaje uchazečů, jejichž nabídka byla hodnocena;</w:t>
      </w:r>
    </w:p>
    <w:p w14:paraId="1CB01E58" w14:textId="77777777" w:rsidR="00F73DE7" w:rsidRDefault="00F73DE7" w:rsidP="00022F57">
      <w:pPr>
        <w:pStyle w:val="Odstavecseseznamem"/>
        <w:numPr>
          <w:ilvl w:val="1"/>
          <w:numId w:val="18"/>
        </w:numPr>
        <w:spacing w:before="160" w:after="40"/>
        <w:ind w:left="567" w:hanging="283"/>
        <w:jc w:val="both"/>
        <w:rPr>
          <w:rFonts w:ascii="Times New Roman" w:hAnsi="Times New Roman"/>
          <w:szCs w:val="20"/>
        </w:rPr>
      </w:pPr>
      <w:r w:rsidRPr="00DF1667">
        <w:rPr>
          <w:rFonts w:ascii="Times New Roman" w:hAnsi="Times New Roman"/>
          <w:szCs w:val="20"/>
        </w:rPr>
        <w:t>výsledek hodnocení nabídek</w:t>
      </w:r>
      <w:r>
        <w:rPr>
          <w:rFonts w:ascii="Times New Roman" w:hAnsi="Times New Roman"/>
          <w:szCs w:val="20"/>
        </w:rPr>
        <w:t xml:space="preserve"> dle hodnotících kritérií</w:t>
      </w:r>
      <w:r w:rsidRPr="00DF1667">
        <w:rPr>
          <w:rFonts w:ascii="Times New Roman" w:hAnsi="Times New Roman"/>
          <w:szCs w:val="20"/>
        </w:rPr>
        <w:t>, z n</w:t>
      </w:r>
      <w:r>
        <w:rPr>
          <w:rFonts w:ascii="Times New Roman" w:hAnsi="Times New Roman"/>
          <w:szCs w:val="20"/>
        </w:rPr>
        <w:t>ěhož bude zřejmé pořadí nabídek, vč. uvedení nabídkových cen a dalších údajů, které byly hodnoceny dle stanovených kritérií, všech hodnocených nabídek;</w:t>
      </w:r>
    </w:p>
    <w:p w14:paraId="2B88E83E" w14:textId="77777777" w:rsidR="00F73DE7" w:rsidRDefault="00F73DE7" w:rsidP="003B75C4">
      <w:pPr>
        <w:pStyle w:val="Odstavecseseznamem"/>
        <w:numPr>
          <w:ilvl w:val="1"/>
          <w:numId w:val="18"/>
        </w:numPr>
        <w:spacing w:before="160" w:after="40"/>
        <w:ind w:left="567" w:hanging="283"/>
        <w:jc w:val="both"/>
        <w:rPr>
          <w:rFonts w:ascii="Times New Roman" w:hAnsi="Times New Roman"/>
          <w:szCs w:val="20"/>
        </w:rPr>
      </w:pPr>
      <w:r>
        <w:rPr>
          <w:rFonts w:ascii="Times New Roman" w:hAnsi="Times New Roman"/>
          <w:szCs w:val="20"/>
        </w:rPr>
        <w:t>případně informaci o tom, že výběrového</w:t>
      </w:r>
      <w:r w:rsidRPr="008D5E53">
        <w:rPr>
          <w:rFonts w:ascii="Times New Roman" w:hAnsi="Times New Roman"/>
          <w:szCs w:val="20"/>
        </w:rPr>
        <w:t xml:space="preserve"> řízení</w:t>
      </w:r>
      <w:r>
        <w:rPr>
          <w:rFonts w:ascii="Times New Roman" w:hAnsi="Times New Roman"/>
          <w:szCs w:val="20"/>
        </w:rPr>
        <w:t xml:space="preserve"> bylo zrušeno</w:t>
      </w:r>
      <w:r w:rsidRPr="008D5E53">
        <w:rPr>
          <w:rFonts w:ascii="Times New Roman" w:hAnsi="Times New Roman"/>
          <w:szCs w:val="20"/>
        </w:rPr>
        <w:t>.</w:t>
      </w:r>
    </w:p>
    <w:p w14:paraId="3E4256EF" w14:textId="77777777" w:rsidR="00F73DE7" w:rsidRPr="003B75C4" w:rsidRDefault="00F73DE7" w:rsidP="00E60E54">
      <w:pPr>
        <w:pStyle w:val="Odstavecseseznamem"/>
        <w:numPr>
          <w:ilvl w:val="6"/>
          <w:numId w:val="15"/>
        </w:numPr>
        <w:spacing w:before="160" w:after="40"/>
        <w:ind w:left="284" w:hanging="284"/>
        <w:contextualSpacing w:val="0"/>
        <w:jc w:val="both"/>
        <w:rPr>
          <w:rFonts w:ascii="Times New Roman" w:hAnsi="Times New Roman"/>
          <w:szCs w:val="20"/>
        </w:rPr>
      </w:pPr>
      <w:r w:rsidRPr="003B75C4">
        <w:rPr>
          <w:rFonts w:ascii="Times New Roman" w:hAnsi="Times New Roman"/>
          <w:szCs w:val="20"/>
        </w:rPr>
        <w:t xml:space="preserve">GVZ uchazeči, jehož nabídka byla vyřazena, bezodkladně písemně (postačí e-mailem) oznámí rozhodnutí o vyloučení uchazeče, vč. důvodu vyloučení. </w:t>
      </w:r>
    </w:p>
    <w:p w14:paraId="120DE273" w14:textId="77777777" w:rsidR="00F73DE7" w:rsidRPr="00FD16E6" w:rsidRDefault="00F73DE7" w:rsidP="00987DC4">
      <w:pPr>
        <w:pStyle w:val="Odstavecseseznamem"/>
        <w:numPr>
          <w:ilvl w:val="6"/>
          <w:numId w:val="15"/>
        </w:numPr>
        <w:spacing w:before="120" w:after="40"/>
        <w:ind w:left="284" w:hanging="284"/>
        <w:contextualSpacing w:val="0"/>
        <w:jc w:val="both"/>
        <w:rPr>
          <w:rFonts w:ascii="Times New Roman" w:hAnsi="Times New Roman"/>
          <w:szCs w:val="20"/>
        </w:rPr>
      </w:pPr>
      <w:bookmarkStart w:id="8" w:name="_Ref462139533"/>
      <w:r w:rsidRPr="00FD16E6">
        <w:rPr>
          <w:rFonts w:ascii="Times New Roman" w:hAnsi="Times New Roman"/>
          <w:szCs w:val="20"/>
        </w:rPr>
        <w:t>Na plnění VZMR II. kategorie musí být vždy uzavřena písemná smlouva obsahující podmínky plnění veřejné zakázky</w:t>
      </w:r>
      <w:r w:rsidR="00FD16E6" w:rsidRPr="00FD16E6">
        <w:rPr>
          <w:rFonts w:ascii="Times New Roman" w:hAnsi="Times New Roman"/>
          <w:szCs w:val="20"/>
        </w:rPr>
        <w:t>.</w:t>
      </w:r>
      <w:r w:rsidRPr="00FD16E6">
        <w:rPr>
          <w:rFonts w:ascii="Times New Roman" w:hAnsi="Times New Roman"/>
          <w:szCs w:val="20"/>
        </w:rPr>
        <w:t xml:space="preserve"> </w:t>
      </w:r>
      <w:bookmarkEnd w:id="8"/>
    </w:p>
    <w:p w14:paraId="39B4FE2A" w14:textId="77777777" w:rsidR="00F73DE7" w:rsidRDefault="00F73DE7" w:rsidP="00711F7C">
      <w:pPr>
        <w:spacing w:after="120"/>
        <w:rPr>
          <w:rFonts w:ascii="Times New Roman" w:hAnsi="Times New Roman"/>
          <w:szCs w:val="20"/>
        </w:rPr>
      </w:pPr>
    </w:p>
    <w:p w14:paraId="6F87676C" w14:textId="77777777" w:rsidR="00F73DE7" w:rsidRPr="00C5025B" w:rsidRDefault="00F73DE7" w:rsidP="00711F7C">
      <w:pPr>
        <w:spacing w:after="120"/>
        <w:rPr>
          <w:rFonts w:ascii="Times New Roman" w:hAnsi="Times New Roman"/>
          <w:szCs w:val="20"/>
        </w:rPr>
      </w:pPr>
    </w:p>
    <w:p w14:paraId="38979617" w14:textId="77777777" w:rsidR="00F73DE7" w:rsidRPr="0067418A" w:rsidRDefault="00F73DE7" w:rsidP="0067418A">
      <w:pPr>
        <w:pStyle w:val="Nadpis1"/>
        <w:jc w:val="center"/>
        <w:rPr>
          <w:rFonts w:ascii="Times New Roman" w:hAnsi="Times New Roman"/>
          <w:color w:val="auto"/>
        </w:rPr>
      </w:pPr>
      <w:bookmarkStart w:id="9" w:name="_Toc462140071"/>
      <w:r w:rsidRPr="0067418A">
        <w:rPr>
          <w:rFonts w:ascii="Times New Roman" w:hAnsi="Times New Roman"/>
          <w:color w:val="auto"/>
        </w:rPr>
        <w:t xml:space="preserve">ČÁST </w:t>
      </w:r>
      <w:r>
        <w:rPr>
          <w:rFonts w:ascii="Times New Roman" w:hAnsi="Times New Roman"/>
          <w:color w:val="auto"/>
        </w:rPr>
        <w:t>TŘETÍ</w:t>
      </w:r>
      <w:r w:rsidRPr="0067418A">
        <w:rPr>
          <w:rFonts w:ascii="Times New Roman" w:hAnsi="Times New Roman"/>
          <w:color w:val="auto"/>
        </w:rPr>
        <w:t xml:space="preserve"> – SPOLEČNÁ USTANOVENÍ</w:t>
      </w:r>
      <w:bookmarkEnd w:id="9"/>
    </w:p>
    <w:p w14:paraId="2A65D3F0" w14:textId="77777777" w:rsidR="00F73DE7" w:rsidRPr="00DE0D23" w:rsidRDefault="00F73DE7" w:rsidP="007704D8">
      <w:pPr>
        <w:spacing w:after="0"/>
        <w:rPr>
          <w:rFonts w:ascii="Times New Roman" w:hAnsi="Times New Roman"/>
          <w:szCs w:val="20"/>
        </w:rPr>
      </w:pPr>
    </w:p>
    <w:p w14:paraId="1F806107" w14:textId="77777777" w:rsidR="00F73DE7" w:rsidRPr="003B75C4" w:rsidRDefault="00F73DE7" w:rsidP="00DB7AD1">
      <w:pPr>
        <w:pStyle w:val="Odstavecseseznamem"/>
        <w:numPr>
          <w:ilvl w:val="0"/>
          <w:numId w:val="13"/>
        </w:numPr>
        <w:spacing w:after="0"/>
        <w:jc w:val="center"/>
        <w:rPr>
          <w:rFonts w:ascii="Times New Roman" w:hAnsi="Times New Roman"/>
          <w:b/>
          <w:szCs w:val="20"/>
        </w:rPr>
      </w:pPr>
    </w:p>
    <w:p w14:paraId="1B16FDEC" w14:textId="77777777" w:rsidR="00F73DE7" w:rsidRPr="003B75C4" w:rsidRDefault="00F73DE7" w:rsidP="0067418A">
      <w:pPr>
        <w:pStyle w:val="Nadpis2"/>
        <w:jc w:val="center"/>
        <w:rPr>
          <w:rFonts w:ascii="Times New Roman" w:hAnsi="Times New Roman"/>
          <w:b/>
          <w:color w:val="auto"/>
          <w:sz w:val="24"/>
        </w:rPr>
      </w:pPr>
      <w:bookmarkStart w:id="10" w:name="_Toc462140072"/>
      <w:r w:rsidRPr="003B75C4">
        <w:rPr>
          <w:rFonts w:ascii="Times New Roman" w:hAnsi="Times New Roman"/>
          <w:b/>
          <w:color w:val="auto"/>
          <w:sz w:val="24"/>
        </w:rPr>
        <w:t>Změna zadávacích podmínek</w:t>
      </w:r>
      <w:bookmarkEnd w:id="10"/>
    </w:p>
    <w:p w14:paraId="5C17F8EF" w14:textId="77777777" w:rsidR="00F73DE7" w:rsidRPr="003B75C4" w:rsidRDefault="00F73DE7" w:rsidP="003B75C4">
      <w:pPr>
        <w:pStyle w:val="Odstavecseseznamem"/>
        <w:spacing w:before="160" w:after="40"/>
        <w:ind w:left="0"/>
        <w:contextualSpacing w:val="0"/>
        <w:jc w:val="both"/>
        <w:rPr>
          <w:rFonts w:ascii="Times New Roman" w:hAnsi="Times New Roman"/>
          <w:szCs w:val="20"/>
        </w:rPr>
      </w:pPr>
      <w:r w:rsidRPr="003B75C4">
        <w:rPr>
          <w:rFonts w:ascii="Times New Roman" w:hAnsi="Times New Roman"/>
          <w:szCs w:val="20"/>
        </w:rPr>
        <w:t>Zadávací podmínky obsažené v</w:t>
      </w:r>
      <w:r>
        <w:rPr>
          <w:rFonts w:ascii="Times New Roman" w:hAnsi="Times New Roman"/>
          <w:szCs w:val="20"/>
        </w:rPr>
        <w:t> </w:t>
      </w:r>
      <w:r w:rsidRPr="003B75C4">
        <w:rPr>
          <w:rFonts w:ascii="Times New Roman" w:hAnsi="Times New Roman"/>
          <w:szCs w:val="20"/>
        </w:rPr>
        <w:t>Oznámení VZ lze změnit, upravit nebo doplnit před uplynutím lhůty pro podání nabídek formou písemných dodatečných informací. Změna zadávacích podmínek musí být uveřejněna nebo oznámena dodavatelům stejným způsobem jakým bylo zveřejněno Oznámení VZ. Je-li to nezbytné s</w:t>
      </w:r>
      <w:r>
        <w:rPr>
          <w:rFonts w:ascii="Times New Roman" w:hAnsi="Times New Roman"/>
          <w:szCs w:val="20"/>
        </w:rPr>
        <w:t> </w:t>
      </w:r>
      <w:r w:rsidRPr="003B75C4">
        <w:rPr>
          <w:rFonts w:ascii="Times New Roman" w:hAnsi="Times New Roman"/>
          <w:szCs w:val="20"/>
        </w:rPr>
        <w:t xml:space="preserve">ohledem na povahu změny zadávacích podmínek, je třeba přiměřeně prodloužit lhůtu pro podání nabídek. </w:t>
      </w:r>
    </w:p>
    <w:p w14:paraId="41FED722" w14:textId="77777777" w:rsidR="00FB2C4E" w:rsidRDefault="00FB2C4E" w:rsidP="003B75C4">
      <w:pPr>
        <w:pStyle w:val="Odstavecseseznamem"/>
        <w:spacing w:before="160" w:after="40"/>
        <w:ind w:left="0"/>
        <w:contextualSpacing w:val="0"/>
        <w:jc w:val="both"/>
      </w:pPr>
    </w:p>
    <w:p w14:paraId="688FFB35" w14:textId="77777777" w:rsidR="00F73DE7" w:rsidRPr="003B75C4" w:rsidRDefault="00F73DE7" w:rsidP="006946E0">
      <w:pPr>
        <w:pStyle w:val="Odstavecseseznamem"/>
        <w:numPr>
          <w:ilvl w:val="0"/>
          <w:numId w:val="13"/>
        </w:numPr>
        <w:spacing w:after="0"/>
        <w:jc w:val="center"/>
        <w:rPr>
          <w:rFonts w:ascii="Times New Roman" w:hAnsi="Times New Roman"/>
          <w:b/>
          <w:szCs w:val="20"/>
        </w:rPr>
      </w:pPr>
    </w:p>
    <w:p w14:paraId="76A50182" w14:textId="77777777" w:rsidR="00F73DE7" w:rsidRPr="003B75C4" w:rsidRDefault="00F73DE7" w:rsidP="006946E0">
      <w:pPr>
        <w:pStyle w:val="Nadpis2"/>
        <w:jc w:val="center"/>
        <w:rPr>
          <w:rFonts w:ascii="Times New Roman" w:hAnsi="Times New Roman"/>
          <w:b/>
          <w:color w:val="auto"/>
          <w:sz w:val="24"/>
        </w:rPr>
      </w:pPr>
      <w:bookmarkStart w:id="11" w:name="_Toc462140073"/>
      <w:r w:rsidRPr="003B75C4">
        <w:rPr>
          <w:rFonts w:ascii="Times New Roman" w:hAnsi="Times New Roman"/>
          <w:b/>
          <w:color w:val="auto"/>
          <w:sz w:val="24"/>
        </w:rPr>
        <w:t>Příjem a otevírání nabídek</w:t>
      </w:r>
      <w:bookmarkEnd w:id="11"/>
    </w:p>
    <w:p w14:paraId="3337CF97" w14:textId="77777777" w:rsidR="00F73DE7" w:rsidRPr="009A06A8" w:rsidRDefault="00F73DE7" w:rsidP="000F69C9">
      <w:pPr>
        <w:pStyle w:val="Odstavecseseznamem"/>
        <w:numPr>
          <w:ilvl w:val="6"/>
          <w:numId w:val="40"/>
        </w:numPr>
        <w:spacing w:before="160" w:after="40"/>
        <w:ind w:left="284" w:hanging="284"/>
        <w:jc w:val="both"/>
        <w:rPr>
          <w:rFonts w:ascii="Times New Roman" w:hAnsi="Times New Roman"/>
          <w:color w:val="000000" w:themeColor="text1"/>
          <w:szCs w:val="20"/>
        </w:rPr>
      </w:pPr>
      <w:r w:rsidRPr="009A06A8">
        <w:rPr>
          <w:rFonts w:ascii="Times New Roman" w:hAnsi="Times New Roman"/>
          <w:color w:val="000000" w:themeColor="text1"/>
          <w:szCs w:val="20"/>
        </w:rPr>
        <w:t xml:space="preserve">Nabídky </w:t>
      </w:r>
      <w:r w:rsidR="00FB2C4E" w:rsidRPr="009A06A8">
        <w:rPr>
          <w:rFonts w:ascii="Times New Roman" w:hAnsi="Times New Roman"/>
          <w:color w:val="000000" w:themeColor="text1"/>
          <w:szCs w:val="20"/>
        </w:rPr>
        <w:t xml:space="preserve">pro VZMR II. kategorie </w:t>
      </w:r>
      <w:r w:rsidRPr="009A06A8">
        <w:rPr>
          <w:rFonts w:ascii="Times New Roman" w:hAnsi="Times New Roman"/>
          <w:color w:val="000000" w:themeColor="text1"/>
          <w:szCs w:val="20"/>
        </w:rPr>
        <w:t>se podávají písemně ve lhůtě pro podání nabídek, a to v elektronické podobě (</w:t>
      </w:r>
      <w:r w:rsidR="003C086E" w:rsidRPr="009A06A8">
        <w:rPr>
          <w:rFonts w:ascii="Times New Roman" w:hAnsi="Times New Roman"/>
          <w:color w:val="000000" w:themeColor="text1"/>
          <w:szCs w:val="20"/>
        </w:rPr>
        <w:t>pouze prostřednictvím elektronického nástroje</w:t>
      </w:r>
      <w:r w:rsidRPr="009A06A8">
        <w:rPr>
          <w:rFonts w:ascii="Times New Roman" w:hAnsi="Times New Roman"/>
          <w:color w:val="000000" w:themeColor="text1"/>
          <w:szCs w:val="20"/>
        </w:rPr>
        <w:t xml:space="preserve"> </w:t>
      </w:r>
      <w:r w:rsidR="003C086E" w:rsidRPr="009A06A8">
        <w:rPr>
          <w:rFonts w:ascii="Times New Roman" w:hAnsi="Times New Roman"/>
          <w:color w:val="000000" w:themeColor="text1"/>
          <w:szCs w:val="20"/>
        </w:rPr>
        <w:t>zadavatele nebo</w:t>
      </w:r>
      <w:r w:rsidRPr="009A06A8">
        <w:rPr>
          <w:rFonts w:ascii="Times New Roman" w:hAnsi="Times New Roman"/>
          <w:color w:val="000000" w:themeColor="text1"/>
          <w:szCs w:val="20"/>
        </w:rPr>
        <w:t xml:space="preserve"> </w:t>
      </w:r>
      <w:r w:rsidR="003C086E" w:rsidRPr="009A06A8">
        <w:rPr>
          <w:rFonts w:ascii="Times New Roman" w:hAnsi="Times New Roman"/>
          <w:color w:val="000000" w:themeColor="text1"/>
          <w:szCs w:val="20"/>
        </w:rPr>
        <w:lastRenderedPageBreak/>
        <w:t xml:space="preserve">prostřednictvím </w:t>
      </w:r>
      <w:r w:rsidRPr="009A06A8">
        <w:rPr>
          <w:rFonts w:ascii="Times New Roman" w:hAnsi="Times New Roman"/>
          <w:color w:val="000000" w:themeColor="text1"/>
          <w:szCs w:val="20"/>
        </w:rPr>
        <w:t>e-tržiště) nebo v listinné podobě. Nabídky podané v listinné podobě musí být doručeny v zalepené obálce.</w:t>
      </w:r>
    </w:p>
    <w:p w14:paraId="7F2394F7" w14:textId="77777777" w:rsidR="00F73DE7" w:rsidRPr="009A06A8" w:rsidRDefault="00F73DE7" w:rsidP="00DE0D23">
      <w:pPr>
        <w:pStyle w:val="Odstavecseseznamem"/>
        <w:numPr>
          <w:ilvl w:val="6"/>
          <w:numId w:val="40"/>
        </w:numPr>
        <w:spacing w:before="12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Otevírání nabídek zahájí komise bez zbytečného odkladu po uplynutí lhůty pro podání nabídek. Nabídky se otevírají v pořadí, v jakém byly zadavateli doručeny. Nabídky nesmí být otevřeny před uplynutím lhůty pro podání nabídek. Otevíráním nabídek v elektronické podobě se rozumí zpřístupnění obsahu nabídky.</w:t>
      </w:r>
    </w:p>
    <w:p w14:paraId="1316C204" w14:textId="77777777" w:rsidR="00F73DE7" w:rsidRPr="00DE0D23" w:rsidRDefault="00F73DE7" w:rsidP="00DE0D23">
      <w:pPr>
        <w:spacing w:after="40"/>
        <w:jc w:val="both"/>
        <w:rPr>
          <w:rFonts w:ascii="Times New Roman" w:hAnsi="Times New Roman"/>
          <w:szCs w:val="20"/>
        </w:rPr>
      </w:pPr>
    </w:p>
    <w:p w14:paraId="6B1DD7B6" w14:textId="77777777" w:rsidR="00F73DE7" w:rsidRPr="00164134" w:rsidRDefault="00F73DE7" w:rsidP="006946E0">
      <w:pPr>
        <w:pStyle w:val="Odstavecseseznamem"/>
        <w:numPr>
          <w:ilvl w:val="0"/>
          <w:numId w:val="13"/>
        </w:numPr>
        <w:spacing w:after="0"/>
        <w:jc w:val="center"/>
        <w:rPr>
          <w:rFonts w:ascii="Times New Roman" w:hAnsi="Times New Roman"/>
          <w:b/>
          <w:szCs w:val="20"/>
        </w:rPr>
      </w:pPr>
    </w:p>
    <w:p w14:paraId="72E94D29" w14:textId="77777777" w:rsidR="00F73DE7" w:rsidRPr="003B75C4" w:rsidRDefault="00F73DE7" w:rsidP="00A92133">
      <w:pPr>
        <w:pStyle w:val="Nadpis2"/>
        <w:jc w:val="center"/>
        <w:rPr>
          <w:rFonts w:ascii="Times New Roman" w:hAnsi="Times New Roman"/>
          <w:b/>
          <w:color w:val="auto"/>
          <w:sz w:val="24"/>
        </w:rPr>
      </w:pPr>
      <w:bookmarkStart w:id="12" w:name="_Toc462140074"/>
      <w:r w:rsidRPr="003B75C4">
        <w:rPr>
          <w:rFonts w:ascii="Times New Roman" w:hAnsi="Times New Roman"/>
          <w:b/>
          <w:color w:val="auto"/>
          <w:sz w:val="24"/>
        </w:rPr>
        <w:t>Posouzení a hodnocení nabídek</w:t>
      </w:r>
      <w:bookmarkEnd w:id="12"/>
    </w:p>
    <w:p w14:paraId="7B421B65" w14:textId="77777777" w:rsidR="00F73DE7" w:rsidRPr="003B75C4" w:rsidRDefault="00F73DE7" w:rsidP="001D6113">
      <w:pPr>
        <w:pStyle w:val="Odstavecseseznamem"/>
        <w:numPr>
          <w:ilvl w:val="6"/>
          <w:numId w:val="38"/>
        </w:numPr>
        <w:spacing w:before="160" w:after="40"/>
        <w:ind w:left="284" w:hanging="284"/>
        <w:contextualSpacing w:val="0"/>
        <w:jc w:val="both"/>
        <w:rPr>
          <w:rFonts w:ascii="Times New Roman" w:hAnsi="Times New Roman"/>
          <w:szCs w:val="20"/>
        </w:rPr>
      </w:pPr>
      <w:r w:rsidRPr="003B75C4">
        <w:rPr>
          <w:rFonts w:ascii="Times New Roman" w:hAnsi="Times New Roman"/>
          <w:szCs w:val="20"/>
        </w:rPr>
        <w:t>Doručené nabídky se posuzují z</w:t>
      </w:r>
      <w:r>
        <w:rPr>
          <w:rFonts w:ascii="Times New Roman" w:hAnsi="Times New Roman"/>
          <w:szCs w:val="20"/>
        </w:rPr>
        <w:t> </w:t>
      </w:r>
      <w:r w:rsidRPr="003B75C4">
        <w:rPr>
          <w:rFonts w:ascii="Times New Roman" w:hAnsi="Times New Roman"/>
          <w:szCs w:val="20"/>
        </w:rPr>
        <w:t>hlediska splnění zadávacích podmínek. Je připuštěno požadovat, aby uchazeč v</w:t>
      </w:r>
      <w:r>
        <w:rPr>
          <w:rFonts w:ascii="Times New Roman" w:hAnsi="Times New Roman"/>
          <w:szCs w:val="20"/>
        </w:rPr>
        <w:t> </w:t>
      </w:r>
      <w:r w:rsidRPr="003B75C4">
        <w:rPr>
          <w:rFonts w:ascii="Times New Roman" w:hAnsi="Times New Roman"/>
          <w:szCs w:val="20"/>
        </w:rPr>
        <w:t>přiměřené lhůtě objasnil předložené údaje a doklady nebo doplnil další nebo chybějící údaje a doklady. Za objasnění se považuje i</w:t>
      </w:r>
      <w:r>
        <w:rPr>
          <w:rFonts w:ascii="Times New Roman" w:hAnsi="Times New Roman"/>
          <w:szCs w:val="20"/>
        </w:rPr>
        <w:t> </w:t>
      </w:r>
      <w:r w:rsidRPr="003B75C4">
        <w:rPr>
          <w:rFonts w:ascii="Times New Roman" w:hAnsi="Times New Roman"/>
          <w:szCs w:val="20"/>
        </w:rPr>
        <w:t>oprava položkového rozpočtu, pokud není dotčena celková nabídková cena nebo jiné kritérium hodnocení nabídek. Doplnění nabídky nesmí mít vliv na hodnocení dle hodnotících kritérií.</w:t>
      </w:r>
    </w:p>
    <w:p w14:paraId="3221FB7C" w14:textId="77777777" w:rsidR="00F73DE7" w:rsidRDefault="00F73DE7" w:rsidP="00A92133">
      <w:pPr>
        <w:pStyle w:val="Odstavecseseznamem"/>
        <w:numPr>
          <w:ilvl w:val="6"/>
          <w:numId w:val="38"/>
        </w:numPr>
        <w:spacing w:before="160" w:after="40"/>
        <w:ind w:left="284" w:hanging="284"/>
        <w:contextualSpacing w:val="0"/>
        <w:jc w:val="both"/>
        <w:rPr>
          <w:rFonts w:ascii="Times New Roman" w:hAnsi="Times New Roman"/>
          <w:szCs w:val="20"/>
        </w:rPr>
      </w:pPr>
      <w:r>
        <w:rPr>
          <w:rFonts w:ascii="Times New Roman" w:hAnsi="Times New Roman"/>
          <w:szCs w:val="20"/>
        </w:rPr>
        <w:t>N</w:t>
      </w:r>
      <w:r w:rsidRPr="003C3791">
        <w:rPr>
          <w:rFonts w:ascii="Times New Roman" w:hAnsi="Times New Roman"/>
          <w:szCs w:val="20"/>
        </w:rPr>
        <w:t>abídky se hodnotí dle ekonomické výhodnosti nabídky. Ekonomická výhodnost nabídek se hodnotí na základě nejvýhodnějšího poměru nabídkové ceny a kvality vč. poměru nákladů životního cyklu a kvality. Zadavatel může ekonomickou</w:t>
      </w:r>
      <w:r w:rsidR="003C086E">
        <w:rPr>
          <w:rFonts w:ascii="Times New Roman" w:hAnsi="Times New Roman"/>
          <w:szCs w:val="20"/>
        </w:rPr>
        <w:t xml:space="preserve"> výhodnost nabídek hodnotit </w:t>
      </w:r>
      <w:r w:rsidRPr="003C3791">
        <w:rPr>
          <w:rFonts w:ascii="Times New Roman" w:hAnsi="Times New Roman"/>
          <w:szCs w:val="20"/>
        </w:rPr>
        <w:t>pouz</w:t>
      </w:r>
      <w:r w:rsidR="00087D8C">
        <w:rPr>
          <w:rFonts w:ascii="Times New Roman" w:hAnsi="Times New Roman"/>
          <w:szCs w:val="20"/>
        </w:rPr>
        <w:t>e podle nejnižší nabídkové ceny.</w:t>
      </w:r>
    </w:p>
    <w:p w14:paraId="5CB99F62" w14:textId="77777777" w:rsidR="00F73DE7" w:rsidRDefault="00F73DE7" w:rsidP="00A92133">
      <w:pPr>
        <w:pStyle w:val="Odstavecseseznamem"/>
        <w:numPr>
          <w:ilvl w:val="6"/>
          <w:numId w:val="38"/>
        </w:numPr>
        <w:spacing w:before="160" w:after="40"/>
        <w:ind w:left="284" w:hanging="284"/>
        <w:contextualSpacing w:val="0"/>
        <w:jc w:val="both"/>
        <w:rPr>
          <w:rFonts w:ascii="Times New Roman" w:hAnsi="Times New Roman"/>
          <w:szCs w:val="20"/>
        </w:rPr>
      </w:pPr>
      <w:r>
        <w:rPr>
          <w:rFonts w:ascii="Times New Roman" w:hAnsi="Times New Roman"/>
          <w:szCs w:val="20"/>
        </w:rPr>
        <w:t>Jako kritéria</w:t>
      </w:r>
      <w:r w:rsidR="00087D8C">
        <w:rPr>
          <w:rFonts w:ascii="Times New Roman" w:hAnsi="Times New Roman"/>
          <w:szCs w:val="20"/>
        </w:rPr>
        <w:t xml:space="preserve"> hodnocení nabídek lze stanovit</w:t>
      </w:r>
      <w:r>
        <w:rPr>
          <w:rFonts w:ascii="Times New Roman" w:hAnsi="Times New Roman"/>
          <w:szCs w:val="20"/>
        </w:rPr>
        <w:t>:</w:t>
      </w:r>
    </w:p>
    <w:p w14:paraId="58245C8D" w14:textId="77777777" w:rsidR="00F73DE7" w:rsidRDefault="00F73DE7" w:rsidP="00DB7AD1">
      <w:pPr>
        <w:pStyle w:val="Odstavecseseznamem"/>
        <w:numPr>
          <w:ilvl w:val="0"/>
          <w:numId w:val="33"/>
        </w:numPr>
        <w:spacing w:before="40" w:after="0"/>
        <w:ind w:left="568" w:hanging="284"/>
        <w:contextualSpacing w:val="0"/>
        <w:jc w:val="both"/>
        <w:rPr>
          <w:rFonts w:ascii="Times New Roman" w:hAnsi="Times New Roman"/>
          <w:szCs w:val="20"/>
        </w:rPr>
      </w:pPr>
      <w:r>
        <w:rPr>
          <w:rFonts w:ascii="Times New Roman" w:hAnsi="Times New Roman"/>
          <w:szCs w:val="20"/>
        </w:rPr>
        <w:t xml:space="preserve">nejnižší nabídkovou cenu; </w:t>
      </w:r>
      <w:r w:rsidRPr="008D5E53">
        <w:rPr>
          <w:rFonts w:ascii="Times New Roman" w:hAnsi="Times New Roman"/>
          <w:szCs w:val="20"/>
        </w:rPr>
        <w:t>je</w:t>
      </w:r>
      <w:r>
        <w:rPr>
          <w:rFonts w:ascii="Times New Roman" w:hAnsi="Times New Roman"/>
          <w:szCs w:val="20"/>
        </w:rPr>
        <w:t xml:space="preserve">-li zadavatel </w:t>
      </w:r>
      <w:r w:rsidRPr="008D5E53">
        <w:rPr>
          <w:rFonts w:ascii="Times New Roman" w:hAnsi="Times New Roman"/>
          <w:szCs w:val="20"/>
        </w:rPr>
        <w:t xml:space="preserve">plátcem </w:t>
      </w:r>
      <w:r>
        <w:rPr>
          <w:rFonts w:ascii="Times New Roman" w:hAnsi="Times New Roman"/>
          <w:szCs w:val="20"/>
        </w:rPr>
        <w:t>DPH</w:t>
      </w:r>
      <w:r w:rsidRPr="008D5E53">
        <w:rPr>
          <w:rFonts w:ascii="Times New Roman" w:hAnsi="Times New Roman"/>
          <w:szCs w:val="20"/>
        </w:rPr>
        <w:t xml:space="preserve">, </w:t>
      </w:r>
      <w:r>
        <w:rPr>
          <w:rFonts w:ascii="Times New Roman" w:hAnsi="Times New Roman"/>
          <w:szCs w:val="20"/>
        </w:rPr>
        <w:t xml:space="preserve">hodnotí se </w:t>
      </w:r>
      <w:r w:rsidRPr="008D5E53">
        <w:rPr>
          <w:rFonts w:ascii="Times New Roman" w:hAnsi="Times New Roman"/>
          <w:szCs w:val="20"/>
        </w:rPr>
        <w:t>cena bez</w:t>
      </w:r>
      <w:r>
        <w:rPr>
          <w:rFonts w:ascii="Times New Roman" w:hAnsi="Times New Roman"/>
          <w:szCs w:val="20"/>
        </w:rPr>
        <w:t xml:space="preserve"> DPH;</w:t>
      </w:r>
    </w:p>
    <w:p w14:paraId="05FF60EC" w14:textId="77777777" w:rsidR="00F73DE7" w:rsidRDefault="00F73DE7" w:rsidP="003B75C4">
      <w:pPr>
        <w:pStyle w:val="Odstavecseseznamem"/>
        <w:numPr>
          <w:ilvl w:val="0"/>
          <w:numId w:val="33"/>
        </w:numPr>
        <w:spacing w:before="40" w:after="0"/>
        <w:ind w:left="568" w:hanging="284"/>
        <w:contextualSpacing w:val="0"/>
        <w:jc w:val="both"/>
        <w:rPr>
          <w:rFonts w:ascii="Times New Roman" w:hAnsi="Times New Roman"/>
          <w:szCs w:val="20"/>
        </w:rPr>
      </w:pPr>
      <w:r>
        <w:rPr>
          <w:rFonts w:ascii="Times New Roman" w:hAnsi="Times New Roman"/>
          <w:szCs w:val="20"/>
        </w:rPr>
        <w:t>n</w:t>
      </w:r>
      <w:r w:rsidRPr="00B85691">
        <w:rPr>
          <w:rFonts w:ascii="Times New Roman" w:hAnsi="Times New Roman"/>
          <w:szCs w:val="20"/>
        </w:rPr>
        <w:t>áklady životního cyklu</w:t>
      </w:r>
      <w:r>
        <w:rPr>
          <w:rFonts w:ascii="Times New Roman" w:hAnsi="Times New Roman"/>
          <w:szCs w:val="20"/>
        </w:rPr>
        <w:t>;</w:t>
      </w:r>
      <w:r w:rsidRPr="00B85691">
        <w:rPr>
          <w:rFonts w:ascii="Times New Roman" w:hAnsi="Times New Roman"/>
          <w:szCs w:val="20"/>
        </w:rPr>
        <w:t xml:space="preserve"> </w:t>
      </w:r>
    </w:p>
    <w:p w14:paraId="3135ED17" w14:textId="77777777" w:rsidR="00F73DE7" w:rsidRDefault="00F73DE7" w:rsidP="006C63E8">
      <w:pPr>
        <w:pStyle w:val="Odstavecseseznamem"/>
        <w:numPr>
          <w:ilvl w:val="0"/>
          <w:numId w:val="33"/>
        </w:numPr>
        <w:spacing w:before="40" w:after="0"/>
        <w:ind w:left="568" w:hanging="284"/>
        <w:contextualSpacing w:val="0"/>
        <w:jc w:val="both"/>
        <w:rPr>
          <w:rFonts w:ascii="Times New Roman" w:hAnsi="Times New Roman"/>
        </w:rPr>
      </w:pPr>
      <w:r>
        <w:rPr>
          <w:rFonts w:ascii="Times New Roman" w:hAnsi="Times New Roman"/>
          <w:szCs w:val="20"/>
        </w:rPr>
        <w:t>kritéria kvality</w:t>
      </w:r>
      <w:r w:rsidRPr="00B85691">
        <w:rPr>
          <w:rFonts w:ascii="Times New Roman" w:hAnsi="Times New Roman"/>
          <w:szCs w:val="20"/>
        </w:rPr>
        <w:t>,</w:t>
      </w:r>
      <w:r>
        <w:rPr>
          <w:rFonts w:ascii="Times New Roman" w:hAnsi="Times New Roman"/>
          <w:szCs w:val="20"/>
        </w:rPr>
        <w:t xml:space="preserve"> která musí být vymezena tak, aby podle nich nabídky mohly být porovnatelné a naplnění kritérií ověřitelné – </w:t>
      </w:r>
      <w:r w:rsidRPr="003B75C4">
        <w:rPr>
          <w:rFonts w:ascii="Times New Roman" w:hAnsi="Times New Roman"/>
        </w:rPr>
        <w:t>jako kritérium kvality nesmí být stanoveny smluvní podmínky, jejichž účelem je utvrzení povinností dodavatele, nebo platební podmínky.</w:t>
      </w:r>
    </w:p>
    <w:p w14:paraId="7CD55D66" w14:textId="77777777" w:rsidR="00804C13" w:rsidRPr="003B75C4" w:rsidRDefault="00804C13" w:rsidP="00804C13">
      <w:pPr>
        <w:pStyle w:val="Odstavecseseznamem"/>
        <w:spacing w:before="40" w:after="0"/>
        <w:ind w:left="568"/>
        <w:contextualSpacing w:val="0"/>
        <w:jc w:val="both"/>
        <w:rPr>
          <w:rFonts w:ascii="Times New Roman" w:hAnsi="Times New Roman"/>
        </w:rPr>
      </w:pPr>
    </w:p>
    <w:p w14:paraId="206D0E4A" w14:textId="77777777" w:rsidR="00F73DE7" w:rsidRPr="003C3791" w:rsidRDefault="00F73DE7" w:rsidP="00A92133">
      <w:pPr>
        <w:pStyle w:val="Odstavecseseznamem"/>
        <w:numPr>
          <w:ilvl w:val="6"/>
          <w:numId w:val="38"/>
        </w:numPr>
        <w:spacing w:before="160" w:after="40"/>
        <w:ind w:left="284" w:hanging="284"/>
        <w:contextualSpacing w:val="0"/>
        <w:jc w:val="both"/>
        <w:rPr>
          <w:rFonts w:ascii="Times New Roman" w:hAnsi="Times New Roman"/>
          <w:szCs w:val="20"/>
        </w:rPr>
      </w:pPr>
      <w:r>
        <w:rPr>
          <w:rFonts w:ascii="Times New Roman" w:hAnsi="Times New Roman"/>
          <w:szCs w:val="20"/>
        </w:rPr>
        <w:t>V Oznámení VZ musí být stanovena pravidla pro h</w:t>
      </w:r>
      <w:r w:rsidRPr="003C3791">
        <w:rPr>
          <w:rFonts w:ascii="Times New Roman" w:hAnsi="Times New Roman"/>
          <w:szCs w:val="20"/>
        </w:rPr>
        <w:t>odnocení nabídek, která zahrnují</w:t>
      </w:r>
      <w:r>
        <w:rPr>
          <w:rFonts w:ascii="Times New Roman" w:hAnsi="Times New Roman"/>
          <w:szCs w:val="20"/>
        </w:rPr>
        <w:t xml:space="preserve"> </w:t>
      </w:r>
      <w:r w:rsidRPr="003C3791">
        <w:rPr>
          <w:rFonts w:ascii="Times New Roman" w:hAnsi="Times New Roman"/>
          <w:szCs w:val="20"/>
        </w:rPr>
        <w:t>:</w:t>
      </w:r>
    </w:p>
    <w:p w14:paraId="12C9E6A8" w14:textId="77777777" w:rsidR="00F73DE7" w:rsidRPr="00DF1667" w:rsidRDefault="00F73DE7" w:rsidP="00DB7AD1">
      <w:pPr>
        <w:pStyle w:val="Odstavecseseznamem"/>
        <w:numPr>
          <w:ilvl w:val="1"/>
          <w:numId w:val="16"/>
        </w:numPr>
        <w:spacing w:before="160" w:after="40"/>
        <w:ind w:left="567" w:hanging="283"/>
        <w:jc w:val="both"/>
        <w:rPr>
          <w:rFonts w:ascii="Times New Roman" w:hAnsi="Times New Roman"/>
          <w:szCs w:val="20"/>
        </w:rPr>
      </w:pPr>
      <w:r w:rsidRPr="00DF1667">
        <w:rPr>
          <w:rFonts w:ascii="Times New Roman" w:hAnsi="Times New Roman"/>
          <w:szCs w:val="20"/>
        </w:rPr>
        <w:t>kritéria hodnocení</w:t>
      </w:r>
      <w:r>
        <w:rPr>
          <w:rFonts w:ascii="Times New Roman" w:hAnsi="Times New Roman"/>
          <w:szCs w:val="20"/>
        </w:rPr>
        <w:t xml:space="preserve"> nabídek</w:t>
      </w:r>
      <w:r w:rsidRPr="00DF1667">
        <w:rPr>
          <w:rFonts w:ascii="Times New Roman" w:hAnsi="Times New Roman"/>
          <w:szCs w:val="20"/>
        </w:rPr>
        <w:t>,</w:t>
      </w:r>
    </w:p>
    <w:p w14:paraId="66A2703A" w14:textId="77777777" w:rsidR="00F73DE7" w:rsidRDefault="00F73DE7" w:rsidP="00DB7AD1">
      <w:pPr>
        <w:pStyle w:val="Odstavecseseznamem"/>
        <w:numPr>
          <w:ilvl w:val="1"/>
          <w:numId w:val="16"/>
        </w:numPr>
        <w:spacing w:before="160" w:after="40"/>
        <w:ind w:left="567" w:hanging="283"/>
        <w:jc w:val="both"/>
        <w:rPr>
          <w:rFonts w:ascii="Times New Roman" w:hAnsi="Times New Roman"/>
          <w:szCs w:val="20"/>
        </w:rPr>
      </w:pPr>
      <w:r w:rsidRPr="00DF1667">
        <w:rPr>
          <w:rFonts w:ascii="Times New Roman" w:hAnsi="Times New Roman"/>
          <w:szCs w:val="20"/>
        </w:rPr>
        <w:t xml:space="preserve">metodu vyhodnocení nabídek </w:t>
      </w:r>
      <w:r>
        <w:rPr>
          <w:rFonts w:ascii="Times New Roman" w:hAnsi="Times New Roman"/>
          <w:szCs w:val="20"/>
        </w:rPr>
        <w:t>dle</w:t>
      </w:r>
      <w:r w:rsidRPr="00DF1667">
        <w:rPr>
          <w:rFonts w:ascii="Times New Roman" w:hAnsi="Times New Roman"/>
          <w:szCs w:val="20"/>
        </w:rPr>
        <w:t> jednotlivých kritériích a</w:t>
      </w:r>
    </w:p>
    <w:p w14:paraId="00B85FEE" w14:textId="77777777" w:rsidR="00F73DE7" w:rsidRDefault="00F73DE7" w:rsidP="00DB7AD1">
      <w:pPr>
        <w:pStyle w:val="Odstavecseseznamem"/>
        <w:numPr>
          <w:ilvl w:val="1"/>
          <w:numId w:val="16"/>
        </w:numPr>
        <w:spacing w:before="160" w:after="40"/>
        <w:ind w:left="567" w:hanging="283"/>
        <w:jc w:val="both"/>
        <w:rPr>
          <w:rFonts w:ascii="Times New Roman" w:hAnsi="Times New Roman"/>
          <w:szCs w:val="20"/>
        </w:rPr>
      </w:pPr>
      <w:r w:rsidRPr="00DF1667">
        <w:rPr>
          <w:rFonts w:ascii="Times New Roman" w:hAnsi="Times New Roman"/>
          <w:szCs w:val="20"/>
        </w:rPr>
        <w:t>váhu nebo jiný matematický vztah mezi kritérii.</w:t>
      </w:r>
    </w:p>
    <w:p w14:paraId="3C44CE6E" w14:textId="77777777" w:rsidR="00F73DE7" w:rsidRDefault="00F73DE7">
      <w:pPr>
        <w:rPr>
          <w:rFonts w:ascii="Times New Roman" w:hAnsi="Times New Roman"/>
          <w:szCs w:val="20"/>
        </w:rPr>
      </w:pPr>
    </w:p>
    <w:p w14:paraId="36B028CE" w14:textId="77777777" w:rsidR="00F73DE7" w:rsidRPr="000B4EFE" w:rsidRDefault="00F73DE7" w:rsidP="006946E0">
      <w:pPr>
        <w:pStyle w:val="Odstavecseseznamem"/>
        <w:numPr>
          <w:ilvl w:val="0"/>
          <w:numId w:val="13"/>
        </w:numPr>
        <w:spacing w:after="0"/>
        <w:jc w:val="center"/>
        <w:rPr>
          <w:rFonts w:ascii="Times New Roman" w:hAnsi="Times New Roman"/>
          <w:b/>
          <w:szCs w:val="20"/>
        </w:rPr>
      </w:pPr>
    </w:p>
    <w:p w14:paraId="1F1A39C9" w14:textId="77777777" w:rsidR="00F73DE7" w:rsidRPr="009A06A8" w:rsidRDefault="00F73DE7" w:rsidP="0067418A">
      <w:pPr>
        <w:pStyle w:val="Nadpis2"/>
        <w:jc w:val="center"/>
        <w:rPr>
          <w:rFonts w:ascii="Times New Roman" w:hAnsi="Times New Roman"/>
          <w:b/>
          <w:color w:val="000000" w:themeColor="text1"/>
          <w:sz w:val="24"/>
        </w:rPr>
      </w:pPr>
      <w:bookmarkStart w:id="13" w:name="_Toc462140077"/>
      <w:r w:rsidRPr="009A06A8">
        <w:rPr>
          <w:rFonts w:ascii="Times New Roman" w:hAnsi="Times New Roman"/>
          <w:b/>
          <w:color w:val="000000" w:themeColor="text1"/>
          <w:sz w:val="24"/>
        </w:rPr>
        <w:t>Evidence VZMR</w:t>
      </w:r>
      <w:bookmarkEnd w:id="13"/>
    </w:p>
    <w:p w14:paraId="571B50FD" w14:textId="13933CD2" w:rsidR="00FB2C4E" w:rsidRPr="009A06A8" w:rsidRDefault="00F73DE7" w:rsidP="00C0228D">
      <w:pPr>
        <w:pStyle w:val="Odstavecseseznamem"/>
        <w:numPr>
          <w:ilvl w:val="6"/>
          <w:numId w:val="23"/>
        </w:numPr>
        <w:spacing w:before="16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 xml:space="preserve">Do evidence VZMR </w:t>
      </w:r>
      <w:r w:rsidR="00087D8C" w:rsidRPr="009A06A8">
        <w:rPr>
          <w:rFonts w:ascii="Times New Roman" w:hAnsi="Times New Roman"/>
          <w:color w:val="000000" w:themeColor="text1"/>
          <w:szCs w:val="20"/>
        </w:rPr>
        <w:t xml:space="preserve">II. kategorie </w:t>
      </w:r>
      <w:r w:rsidRPr="009A06A8">
        <w:rPr>
          <w:rFonts w:ascii="Times New Roman" w:hAnsi="Times New Roman"/>
          <w:color w:val="000000" w:themeColor="text1"/>
          <w:szCs w:val="20"/>
        </w:rPr>
        <w:t>vkládá G</w:t>
      </w:r>
      <w:r w:rsidR="00804C13" w:rsidRPr="009A06A8">
        <w:rPr>
          <w:rFonts w:ascii="Times New Roman" w:hAnsi="Times New Roman"/>
          <w:color w:val="000000" w:themeColor="text1"/>
          <w:szCs w:val="20"/>
        </w:rPr>
        <w:t>V</w:t>
      </w:r>
      <w:r w:rsidRPr="009A06A8">
        <w:rPr>
          <w:rFonts w:ascii="Times New Roman" w:hAnsi="Times New Roman"/>
          <w:color w:val="000000" w:themeColor="text1"/>
          <w:szCs w:val="20"/>
        </w:rPr>
        <w:t>Z Písemnou zprávu.</w:t>
      </w:r>
    </w:p>
    <w:p w14:paraId="4DFED5C6" w14:textId="77777777" w:rsidR="00FB2C4E" w:rsidRPr="009A06A8" w:rsidRDefault="00FB2C4E" w:rsidP="00C0228D">
      <w:pPr>
        <w:spacing w:after="40"/>
        <w:jc w:val="both"/>
        <w:rPr>
          <w:rFonts w:ascii="Times New Roman" w:hAnsi="Times New Roman"/>
          <w:color w:val="000000" w:themeColor="text1"/>
          <w:szCs w:val="20"/>
        </w:rPr>
      </w:pPr>
    </w:p>
    <w:p w14:paraId="445BDAEE" w14:textId="77777777" w:rsidR="00F73DE7" w:rsidRPr="009A06A8" w:rsidRDefault="00F73DE7" w:rsidP="006946E0">
      <w:pPr>
        <w:pStyle w:val="Odstavecseseznamem"/>
        <w:numPr>
          <w:ilvl w:val="0"/>
          <w:numId w:val="13"/>
        </w:numPr>
        <w:spacing w:after="0"/>
        <w:jc w:val="center"/>
        <w:rPr>
          <w:rFonts w:ascii="Times New Roman" w:hAnsi="Times New Roman"/>
          <w:b/>
          <w:color w:val="000000" w:themeColor="text1"/>
          <w:szCs w:val="20"/>
        </w:rPr>
      </w:pPr>
      <w:bookmarkStart w:id="14" w:name="_Ref452476533"/>
    </w:p>
    <w:p w14:paraId="12EAB9AD" w14:textId="77777777" w:rsidR="00F73DE7" w:rsidRPr="009A06A8" w:rsidRDefault="00F73DE7" w:rsidP="003B75C4">
      <w:pPr>
        <w:pStyle w:val="Nadpis2"/>
        <w:jc w:val="center"/>
        <w:rPr>
          <w:color w:val="000000" w:themeColor="text1"/>
        </w:rPr>
      </w:pPr>
      <w:bookmarkStart w:id="15" w:name="_Toc462140078"/>
      <w:bookmarkEnd w:id="14"/>
      <w:r w:rsidRPr="009A06A8">
        <w:rPr>
          <w:rFonts w:ascii="Times New Roman" w:hAnsi="Times New Roman"/>
          <w:b/>
          <w:color w:val="000000" w:themeColor="text1"/>
          <w:sz w:val="24"/>
        </w:rPr>
        <w:t>Výjimky z postupu stanoveného Směrnicí</w:t>
      </w:r>
      <w:bookmarkEnd w:id="15"/>
    </w:p>
    <w:p w14:paraId="51E1D3D3" w14:textId="77777777" w:rsidR="00F73DE7" w:rsidRPr="009A06A8" w:rsidRDefault="00F73DE7" w:rsidP="004660FD">
      <w:pPr>
        <w:pStyle w:val="Odstavecseseznamem"/>
        <w:numPr>
          <w:ilvl w:val="0"/>
          <w:numId w:val="45"/>
        </w:numPr>
        <w:spacing w:before="120" w:after="40"/>
        <w:jc w:val="both"/>
        <w:rPr>
          <w:rFonts w:ascii="Times New Roman" w:hAnsi="Times New Roman"/>
          <w:color w:val="000000" w:themeColor="text1"/>
          <w:szCs w:val="20"/>
        </w:rPr>
      </w:pPr>
      <w:r w:rsidRPr="009A06A8">
        <w:rPr>
          <w:rFonts w:ascii="Times New Roman" w:hAnsi="Times New Roman"/>
          <w:color w:val="000000" w:themeColor="text1"/>
          <w:lang w:eastAsia="cs-CZ"/>
        </w:rPr>
        <w:t>Rada města rozhoduje o výjimká</w:t>
      </w:r>
      <w:r w:rsidR="000E1951" w:rsidRPr="009A06A8">
        <w:rPr>
          <w:rFonts w:ascii="Times New Roman" w:hAnsi="Times New Roman"/>
          <w:color w:val="000000" w:themeColor="text1"/>
          <w:lang w:eastAsia="cs-CZ"/>
        </w:rPr>
        <w:t xml:space="preserve">ch při zadávání VZMR II. </w:t>
      </w:r>
      <w:r w:rsidRPr="009A06A8">
        <w:rPr>
          <w:rFonts w:ascii="Times New Roman" w:hAnsi="Times New Roman"/>
          <w:color w:val="000000" w:themeColor="text1"/>
          <w:lang w:eastAsia="cs-CZ"/>
        </w:rPr>
        <w:t xml:space="preserve">kategorie bez </w:t>
      </w:r>
      <w:r w:rsidRPr="009A06A8">
        <w:rPr>
          <w:rFonts w:ascii="Times New Roman" w:hAnsi="Times New Roman"/>
          <w:color w:val="000000" w:themeColor="text1"/>
          <w:szCs w:val="20"/>
        </w:rPr>
        <w:t xml:space="preserve">výběrového řízení, tj. přímým zadáním VZ konkrétnímu dodavateli, z důvodů hodných zřetele. Součástí rozhodnutí musí být zdůvodnění výjimky. </w:t>
      </w:r>
    </w:p>
    <w:p w14:paraId="5F882569" w14:textId="77777777" w:rsidR="004660FD" w:rsidRPr="009A06A8" w:rsidRDefault="004660FD" w:rsidP="004660FD">
      <w:pPr>
        <w:pStyle w:val="Odstavecseseznamem"/>
        <w:numPr>
          <w:ilvl w:val="0"/>
          <w:numId w:val="45"/>
        </w:numPr>
        <w:spacing w:before="120" w:after="40"/>
        <w:jc w:val="both"/>
        <w:rPr>
          <w:rFonts w:ascii="Times New Roman" w:hAnsi="Times New Roman"/>
          <w:color w:val="000000" w:themeColor="text1"/>
          <w:szCs w:val="20"/>
        </w:rPr>
      </w:pPr>
      <w:r w:rsidRPr="009A06A8">
        <w:rPr>
          <w:rFonts w:ascii="Times New Roman" w:eastAsia="Times New Roman" w:hAnsi="Times New Roman"/>
          <w:color w:val="000000" w:themeColor="text1"/>
        </w:rPr>
        <w:t>Rada města rozhoduje o výjimká</w:t>
      </w:r>
      <w:r w:rsidR="000E1951" w:rsidRPr="009A06A8">
        <w:rPr>
          <w:rFonts w:ascii="Times New Roman" w:eastAsia="Times New Roman" w:hAnsi="Times New Roman"/>
          <w:color w:val="000000" w:themeColor="text1"/>
        </w:rPr>
        <w:t xml:space="preserve">ch při zadávání VZMR II. </w:t>
      </w:r>
      <w:r w:rsidRPr="009A06A8">
        <w:rPr>
          <w:rFonts w:ascii="Times New Roman" w:eastAsia="Times New Roman" w:hAnsi="Times New Roman"/>
          <w:color w:val="000000" w:themeColor="text1"/>
        </w:rPr>
        <w:t>kategorie bez výběrového řízení, tj. přímým zadáním VZ konkrétnímu dodavateli, rozhodne-li se tak jako orgán města.</w:t>
      </w:r>
    </w:p>
    <w:p w14:paraId="05100C3C" w14:textId="77777777" w:rsidR="00F73DE7" w:rsidRPr="00972459" w:rsidRDefault="00F73DE7" w:rsidP="001D6113">
      <w:pPr>
        <w:spacing w:after="40"/>
        <w:jc w:val="both"/>
        <w:rPr>
          <w:rFonts w:ascii="Times New Roman" w:hAnsi="Times New Roman"/>
          <w:szCs w:val="20"/>
        </w:rPr>
      </w:pPr>
    </w:p>
    <w:p w14:paraId="53B1FA2A" w14:textId="77777777" w:rsidR="00F73DE7" w:rsidRPr="000B4EFE" w:rsidRDefault="00F73DE7" w:rsidP="006946E0">
      <w:pPr>
        <w:pStyle w:val="Odstavecseseznamem"/>
        <w:numPr>
          <w:ilvl w:val="0"/>
          <w:numId w:val="13"/>
        </w:numPr>
        <w:spacing w:after="0"/>
        <w:jc w:val="center"/>
        <w:rPr>
          <w:rFonts w:ascii="Times New Roman" w:hAnsi="Times New Roman"/>
          <w:b/>
          <w:szCs w:val="20"/>
        </w:rPr>
      </w:pPr>
    </w:p>
    <w:p w14:paraId="6DD70914" w14:textId="77777777" w:rsidR="00F73DE7" w:rsidRPr="0067418A" w:rsidRDefault="00F73DE7" w:rsidP="0067418A">
      <w:pPr>
        <w:pStyle w:val="Nadpis2"/>
        <w:jc w:val="center"/>
        <w:rPr>
          <w:rFonts w:ascii="Times New Roman" w:hAnsi="Times New Roman"/>
          <w:b/>
          <w:color w:val="auto"/>
          <w:sz w:val="24"/>
        </w:rPr>
      </w:pPr>
      <w:bookmarkStart w:id="16" w:name="_Toc462140079"/>
      <w:r w:rsidRPr="0067418A">
        <w:rPr>
          <w:rFonts w:ascii="Times New Roman" w:hAnsi="Times New Roman"/>
          <w:b/>
          <w:color w:val="auto"/>
          <w:sz w:val="24"/>
        </w:rPr>
        <w:t>Přiměřené použití Zákona</w:t>
      </w:r>
      <w:bookmarkEnd w:id="16"/>
    </w:p>
    <w:p w14:paraId="6D842CB7" w14:textId="77777777" w:rsidR="00F73DE7" w:rsidRDefault="00F73DE7" w:rsidP="00DD2C43">
      <w:pPr>
        <w:pStyle w:val="Odstavecseseznamem"/>
        <w:numPr>
          <w:ilvl w:val="6"/>
          <w:numId w:val="41"/>
        </w:numPr>
        <w:spacing w:before="160" w:after="40"/>
        <w:ind w:left="284" w:hanging="284"/>
        <w:contextualSpacing w:val="0"/>
        <w:jc w:val="both"/>
        <w:rPr>
          <w:rFonts w:ascii="Times New Roman" w:hAnsi="Times New Roman"/>
          <w:szCs w:val="20"/>
        </w:rPr>
      </w:pPr>
      <w:r w:rsidRPr="009A4F6A">
        <w:rPr>
          <w:rFonts w:ascii="Times New Roman" w:hAnsi="Times New Roman"/>
          <w:szCs w:val="20"/>
        </w:rPr>
        <w:t xml:space="preserve">Ve věcech touto Směrnicí výslovně neupravených </w:t>
      </w:r>
      <w:r>
        <w:rPr>
          <w:rFonts w:ascii="Times New Roman" w:hAnsi="Times New Roman"/>
          <w:szCs w:val="20"/>
        </w:rPr>
        <w:t>mohou být použita</w:t>
      </w:r>
      <w:r w:rsidRPr="009A4F6A">
        <w:rPr>
          <w:rFonts w:ascii="Times New Roman" w:hAnsi="Times New Roman"/>
          <w:szCs w:val="20"/>
        </w:rPr>
        <w:t xml:space="preserve"> přiměřeně příslušná ustanovení Zákona (zejména vymezení pojmů, stanovení </w:t>
      </w:r>
      <w:r>
        <w:rPr>
          <w:rFonts w:ascii="Times New Roman" w:hAnsi="Times New Roman"/>
          <w:szCs w:val="20"/>
        </w:rPr>
        <w:t>PHVZ</w:t>
      </w:r>
      <w:r w:rsidRPr="009A4F6A">
        <w:rPr>
          <w:rFonts w:ascii="Times New Roman" w:hAnsi="Times New Roman"/>
          <w:szCs w:val="20"/>
        </w:rPr>
        <w:t>, typy zakázek, stanovení požadavků na základní způsobilost uchazeče, stanovení hodnotících kritérií, jednání komise, podjatost člena komise, způsob posouzení a hodnocení nabídek, poskytování dodatečných informací atd.).</w:t>
      </w:r>
    </w:p>
    <w:p w14:paraId="02B44A6A" w14:textId="77777777" w:rsidR="00F73DE7" w:rsidRPr="009A06A8" w:rsidRDefault="00F73DE7" w:rsidP="00DD2C43">
      <w:pPr>
        <w:pStyle w:val="Odstavecseseznamem"/>
        <w:numPr>
          <w:ilvl w:val="6"/>
          <w:numId w:val="41"/>
        </w:numPr>
        <w:spacing w:before="120" w:after="40"/>
        <w:ind w:left="284" w:hanging="284"/>
        <w:contextualSpacing w:val="0"/>
        <w:jc w:val="both"/>
        <w:rPr>
          <w:rFonts w:ascii="Times New Roman" w:hAnsi="Times New Roman"/>
          <w:color w:val="000000" w:themeColor="text1"/>
          <w:szCs w:val="20"/>
        </w:rPr>
      </w:pPr>
      <w:r w:rsidRPr="009A4F6A">
        <w:rPr>
          <w:rFonts w:ascii="Times New Roman" w:hAnsi="Times New Roman"/>
          <w:szCs w:val="20"/>
        </w:rPr>
        <w:t xml:space="preserve">Zahájí-li zadavatel zadávání VZMR postupem platným pro zadávání podlimitní veřejné zakázky dle Zákona, </w:t>
      </w:r>
      <w:r>
        <w:rPr>
          <w:rFonts w:ascii="Times New Roman" w:hAnsi="Times New Roman"/>
          <w:szCs w:val="20"/>
        </w:rPr>
        <w:t>dokončí ho</w:t>
      </w:r>
      <w:r w:rsidRPr="009A4F6A">
        <w:rPr>
          <w:rFonts w:ascii="Times New Roman" w:hAnsi="Times New Roman"/>
          <w:szCs w:val="20"/>
        </w:rPr>
        <w:t xml:space="preserve"> </w:t>
      </w:r>
      <w:r w:rsidRPr="009A06A8">
        <w:rPr>
          <w:rFonts w:ascii="Times New Roman" w:hAnsi="Times New Roman"/>
          <w:color w:val="000000" w:themeColor="text1"/>
          <w:szCs w:val="20"/>
        </w:rPr>
        <w:t xml:space="preserve">podle ustanovení platných pro zadávání veřejné zakázky dle Zákona. </w:t>
      </w:r>
    </w:p>
    <w:p w14:paraId="59978791" w14:textId="77777777" w:rsidR="00F73DE7" w:rsidRPr="009A06A8" w:rsidRDefault="00F73DE7" w:rsidP="001D6113">
      <w:pPr>
        <w:spacing w:after="40"/>
        <w:jc w:val="both"/>
        <w:rPr>
          <w:rFonts w:ascii="Times New Roman" w:hAnsi="Times New Roman"/>
          <w:color w:val="000000" w:themeColor="text1"/>
          <w:szCs w:val="20"/>
        </w:rPr>
      </w:pPr>
    </w:p>
    <w:p w14:paraId="2538B553" w14:textId="77777777" w:rsidR="00F73DE7" w:rsidRPr="009A06A8" w:rsidRDefault="00F73DE7" w:rsidP="001D6113">
      <w:pPr>
        <w:pStyle w:val="Odstavecseseznamem"/>
        <w:keepNext/>
        <w:numPr>
          <w:ilvl w:val="0"/>
          <w:numId w:val="13"/>
        </w:numPr>
        <w:spacing w:after="0"/>
        <w:ind w:hanging="153"/>
        <w:jc w:val="center"/>
        <w:rPr>
          <w:rFonts w:ascii="Times New Roman" w:hAnsi="Times New Roman"/>
          <w:b/>
          <w:color w:val="000000" w:themeColor="text1"/>
          <w:szCs w:val="20"/>
        </w:rPr>
      </w:pPr>
    </w:p>
    <w:p w14:paraId="0B90EDFF" w14:textId="77777777" w:rsidR="00F73DE7" w:rsidRPr="009A06A8" w:rsidRDefault="00F73DE7" w:rsidP="000601F4">
      <w:pPr>
        <w:pStyle w:val="Nadpis2"/>
        <w:jc w:val="center"/>
        <w:rPr>
          <w:rFonts w:ascii="Times New Roman" w:hAnsi="Times New Roman"/>
          <w:b/>
          <w:color w:val="000000" w:themeColor="text1"/>
          <w:sz w:val="24"/>
        </w:rPr>
      </w:pPr>
      <w:bookmarkStart w:id="17" w:name="_Toc462140080"/>
      <w:r w:rsidRPr="009A06A8">
        <w:rPr>
          <w:rFonts w:ascii="Times New Roman" w:hAnsi="Times New Roman"/>
          <w:b/>
          <w:color w:val="000000" w:themeColor="text1"/>
          <w:sz w:val="24"/>
        </w:rPr>
        <w:t>Uveřejňování informací o VZMR</w:t>
      </w:r>
      <w:bookmarkEnd w:id="17"/>
    </w:p>
    <w:p w14:paraId="520715FE" w14:textId="77777777" w:rsidR="00F73DE7" w:rsidRPr="009A06A8" w:rsidRDefault="00F73DE7" w:rsidP="00834DAE">
      <w:pPr>
        <w:pStyle w:val="Odstavecseseznamem"/>
        <w:numPr>
          <w:ilvl w:val="0"/>
          <w:numId w:val="49"/>
        </w:numPr>
        <w:spacing w:before="120" w:after="40"/>
        <w:jc w:val="both"/>
        <w:rPr>
          <w:rFonts w:ascii="Times New Roman" w:hAnsi="Times New Roman"/>
          <w:color w:val="000000" w:themeColor="text1"/>
        </w:rPr>
      </w:pPr>
      <w:r w:rsidRPr="009A06A8">
        <w:rPr>
          <w:rFonts w:ascii="Times New Roman" w:hAnsi="Times New Roman"/>
          <w:color w:val="000000" w:themeColor="text1"/>
        </w:rPr>
        <w:t>Na profilu zadavatele se uveřejňují veškeré smlouvy na VZMR, u nichž finanční hodnota plnění přesáhne 500.000,- Kč bez DPH. GVZ je povinen zajistit uveřejnění smlouvy do 15 dnů od jejího uzavření.</w:t>
      </w:r>
    </w:p>
    <w:p w14:paraId="74E3A09D" w14:textId="77777777" w:rsidR="00FB2C4E" w:rsidRPr="009A06A8" w:rsidRDefault="00FB2C4E" w:rsidP="00FB2C4E">
      <w:pPr>
        <w:pStyle w:val="Odstavecseseznamem"/>
        <w:spacing w:before="120" w:after="40"/>
        <w:ind w:left="360"/>
        <w:jc w:val="both"/>
        <w:rPr>
          <w:rFonts w:ascii="Times New Roman" w:hAnsi="Times New Roman"/>
          <w:color w:val="000000" w:themeColor="text1"/>
        </w:rPr>
      </w:pPr>
    </w:p>
    <w:p w14:paraId="5B95A417" w14:textId="77777777" w:rsidR="00FB2C4E" w:rsidRPr="009A06A8" w:rsidRDefault="00FB2C4E" w:rsidP="00834DAE">
      <w:pPr>
        <w:pStyle w:val="Odstavecseseznamem"/>
        <w:numPr>
          <w:ilvl w:val="0"/>
          <w:numId w:val="49"/>
        </w:numPr>
        <w:spacing w:before="120" w:after="40"/>
        <w:jc w:val="both"/>
        <w:rPr>
          <w:rFonts w:ascii="Times New Roman" w:hAnsi="Times New Roman"/>
          <w:color w:val="000000" w:themeColor="text1"/>
        </w:rPr>
      </w:pPr>
      <w:r w:rsidRPr="009A06A8">
        <w:rPr>
          <w:rFonts w:ascii="Times New Roman" w:hAnsi="Times New Roman"/>
          <w:color w:val="000000" w:themeColor="text1"/>
          <w:shd w:val="clear" w:color="auto" w:fill="FFFFFF"/>
        </w:rPr>
        <w:t xml:space="preserve">GVZ uveřejní nejpozději do 3 měsíců od splnění smlouvy na profilu zadavatele výši skutečně uhrazené ceny za plnění smlouvy, na kterou se vztahuje povinnost uveřejnění podle odstavce 1. U smlouvy, jejíž doba plnění přesahuje 1 rok, uveřejní </w:t>
      </w:r>
      <w:r w:rsidR="00A27B4A" w:rsidRPr="009A06A8">
        <w:rPr>
          <w:rFonts w:ascii="Times New Roman" w:hAnsi="Times New Roman"/>
          <w:color w:val="000000" w:themeColor="text1"/>
          <w:shd w:val="clear" w:color="auto" w:fill="FFFFFF"/>
        </w:rPr>
        <w:t>GVZ</w:t>
      </w:r>
      <w:r w:rsidRPr="009A06A8">
        <w:rPr>
          <w:rFonts w:ascii="Times New Roman" w:hAnsi="Times New Roman"/>
          <w:color w:val="000000" w:themeColor="text1"/>
          <w:shd w:val="clear" w:color="auto" w:fill="FFFFFF"/>
        </w:rPr>
        <w:t xml:space="preserve"> nejpozději do 31. března následujícího kalendářního roku cenu za plnění smlouvy v předchozím kalendářním roce.</w:t>
      </w:r>
    </w:p>
    <w:p w14:paraId="16C4E657" w14:textId="77777777" w:rsidR="00F73DE7" w:rsidRDefault="00F73DE7" w:rsidP="001D6113">
      <w:pPr>
        <w:spacing w:after="40"/>
        <w:jc w:val="both"/>
        <w:rPr>
          <w:rFonts w:ascii="Times New Roman" w:hAnsi="Times New Roman"/>
          <w:szCs w:val="20"/>
        </w:rPr>
      </w:pPr>
    </w:p>
    <w:p w14:paraId="1AC5653C" w14:textId="77777777" w:rsidR="00F73DE7" w:rsidRPr="008F6AA0" w:rsidRDefault="00F73DE7" w:rsidP="001D6113">
      <w:pPr>
        <w:pStyle w:val="Odstavecseseznamem"/>
        <w:numPr>
          <w:ilvl w:val="0"/>
          <w:numId w:val="13"/>
        </w:numPr>
        <w:spacing w:after="0"/>
        <w:ind w:hanging="11"/>
        <w:jc w:val="center"/>
        <w:rPr>
          <w:rFonts w:ascii="Times New Roman" w:hAnsi="Times New Roman"/>
          <w:b/>
          <w:szCs w:val="20"/>
        </w:rPr>
      </w:pPr>
    </w:p>
    <w:p w14:paraId="21C9692B" w14:textId="77777777" w:rsidR="00F73DE7" w:rsidRPr="0067418A" w:rsidRDefault="00F73DE7" w:rsidP="0067418A">
      <w:pPr>
        <w:pStyle w:val="Nadpis2"/>
        <w:jc w:val="center"/>
        <w:rPr>
          <w:rFonts w:ascii="Times New Roman" w:hAnsi="Times New Roman"/>
          <w:b/>
          <w:color w:val="auto"/>
          <w:sz w:val="24"/>
        </w:rPr>
      </w:pPr>
      <w:bookmarkStart w:id="18" w:name="_Toc462140081"/>
      <w:r w:rsidRPr="0067418A">
        <w:rPr>
          <w:rFonts w:ascii="Times New Roman" w:hAnsi="Times New Roman"/>
          <w:b/>
          <w:color w:val="auto"/>
          <w:sz w:val="24"/>
        </w:rPr>
        <w:t>Vícepráce</w:t>
      </w:r>
      <w:bookmarkEnd w:id="18"/>
    </w:p>
    <w:p w14:paraId="46D45D34" w14:textId="77777777" w:rsidR="00F73DE7" w:rsidRDefault="00F73DE7" w:rsidP="0070675C">
      <w:pPr>
        <w:pStyle w:val="Odstavecseseznamem"/>
        <w:numPr>
          <w:ilvl w:val="6"/>
          <w:numId w:val="27"/>
        </w:numPr>
        <w:spacing w:before="160" w:after="40"/>
        <w:ind w:left="284" w:hanging="284"/>
        <w:contextualSpacing w:val="0"/>
        <w:jc w:val="both"/>
        <w:rPr>
          <w:rFonts w:ascii="Times New Roman" w:hAnsi="Times New Roman"/>
          <w:szCs w:val="20"/>
        </w:rPr>
      </w:pPr>
      <w:r>
        <w:rPr>
          <w:rFonts w:ascii="Times New Roman" w:hAnsi="Times New Roman"/>
          <w:szCs w:val="20"/>
        </w:rPr>
        <w:t xml:space="preserve">Vícepráce lze zadat přímo původnímu dodavateli zakázky na stavební práce nebo služby v případě, že jde o dodatečné stavební práce nebo dodatečné služby, které nebyly obsaženy v původních zadávacích podmínkách, jejichž potřeba vznikla v důsledku objektivně nepředvídatelných okolností a tyto dodatečné stavební práce nebo dodatečné služby jsou nezbytné pro provedení původních stavebních prací nebo pro poskytnutí původních </w:t>
      </w:r>
      <w:r w:rsidR="00A27B4A">
        <w:rPr>
          <w:rFonts w:ascii="Times New Roman" w:hAnsi="Times New Roman"/>
          <w:szCs w:val="20"/>
        </w:rPr>
        <w:t>služeb, a to za předpokladu, že</w:t>
      </w:r>
      <w:r>
        <w:rPr>
          <w:rFonts w:ascii="Times New Roman" w:hAnsi="Times New Roman"/>
          <w:szCs w:val="20"/>
        </w:rPr>
        <w:t>:</w:t>
      </w:r>
    </w:p>
    <w:p w14:paraId="5C0871C6" w14:textId="77777777" w:rsidR="00F73DE7" w:rsidRDefault="00F73DE7" w:rsidP="00DB7AD1">
      <w:pPr>
        <w:pStyle w:val="Odstavecseseznamem"/>
        <w:numPr>
          <w:ilvl w:val="1"/>
          <w:numId w:val="28"/>
        </w:numPr>
        <w:spacing w:before="40" w:after="0"/>
        <w:ind w:left="567" w:hanging="283"/>
        <w:contextualSpacing w:val="0"/>
        <w:jc w:val="both"/>
        <w:rPr>
          <w:rFonts w:ascii="Times New Roman" w:hAnsi="Times New Roman"/>
          <w:szCs w:val="20"/>
        </w:rPr>
      </w:pPr>
      <w:r>
        <w:rPr>
          <w:rFonts w:ascii="Times New Roman" w:hAnsi="Times New Roman"/>
          <w:szCs w:val="20"/>
        </w:rPr>
        <w:t>dodatečné stavební práce nebo dodatečné služby budou zadány témuž dodavateli,</w:t>
      </w:r>
    </w:p>
    <w:p w14:paraId="4B01A99F" w14:textId="77777777" w:rsidR="00F73DE7" w:rsidRDefault="00F73DE7" w:rsidP="00DB7AD1">
      <w:pPr>
        <w:pStyle w:val="Odstavecseseznamem"/>
        <w:numPr>
          <w:ilvl w:val="1"/>
          <w:numId w:val="28"/>
        </w:numPr>
        <w:spacing w:before="40" w:after="0"/>
        <w:ind w:left="567" w:hanging="283"/>
        <w:contextualSpacing w:val="0"/>
        <w:jc w:val="both"/>
        <w:rPr>
          <w:rFonts w:ascii="Times New Roman" w:hAnsi="Times New Roman"/>
          <w:szCs w:val="20"/>
        </w:rPr>
      </w:pPr>
      <w:r w:rsidRPr="009A4F6A">
        <w:rPr>
          <w:rFonts w:ascii="Times New Roman" w:hAnsi="Times New Roman"/>
          <w:szCs w:val="20"/>
        </w:rPr>
        <w:t>dodatečné stavební práce nebo dodatečné služby nemohou být technicky nebo ekonomicky odděleny od původní veřejné zakázky, pokud by toto oddělení způsobilo závažnou újmu zadavateli, nebo ačkoliv je toto oddělení technicky či ekonomicky možné, jsou dodatečné stavební práce nebo dodatečné služby zcela nezbytné pro dokončení předmětu původní veřejné zakázky a</w:t>
      </w:r>
    </w:p>
    <w:p w14:paraId="19D519CC" w14:textId="77777777" w:rsidR="00F73DE7" w:rsidRPr="009A4F6A" w:rsidRDefault="00F73DE7" w:rsidP="00DB7AD1">
      <w:pPr>
        <w:pStyle w:val="Odstavecseseznamem"/>
        <w:numPr>
          <w:ilvl w:val="1"/>
          <w:numId w:val="28"/>
        </w:numPr>
        <w:spacing w:before="40" w:after="0"/>
        <w:ind w:left="567" w:hanging="283"/>
        <w:contextualSpacing w:val="0"/>
        <w:jc w:val="both"/>
        <w:rPr>
          <w:rFonts w:ascii="Times New Roman" w:hAnsi="Times New Roman"/>
          <w:szCs w:val="20"/>
        </w:rPr>
      </w:pPr>
      <w:r w:rsidRPr="009A4F6A">
        <w:rPr>
          <w:rFonts w:ascii="Times New Roman" w:hAnsi="Times New Roman"/>
          <w:szCs w:val="20"/>
        </w:rPr>
        <w:t>celkový rozsah dodatečných stavebních prací nebo dodatečných služeb nepřekročí 50 % ceny původní veřejné zakázky.</w:t>
      </w:r>
    </w:p>
    <w:p w14:paraId="1F4B6334" w14:textId="77777777" w:rsidR="00F73DE7" w:rsidRDefault="00F73DE7" w:rsidP="0070675C">
      <w:pPr>
        <w:pStyle w:val="Odstavecseseznamem"/>
        <w:numPr>
          <w:ilvl w:val="6"/>
          <w:numId w:val="27"/>
        </w:numPr>
        <w:spacing w:before="120" w:after="40"/>
        <w:ind w:left="284" w:hanging="284"/>
        <w:contextualSpacing w:val="0"/>
        <w:jc w:val="both"/>
        <w:rPr>
          <w:rFonts w:ascii="Times New Roman" w:hAnsi="Times New Roman"/>
          <w:szCs w:val="20"/>
        </w:rPr>
      </w:pPr>
      <w:r w:rsidRPr="009A4F6A">
        <w:rPr>
          <w:rFonts w:ascii="Times New Roman" w:hAnsi="Times New Roman"/>
          <w:szCs w:val="20"/>
        </w:rPr>
        <w:t>Dodatečné stavební práce v naléhavých případech:</w:t>
      </w:r>
    </w:p>
    <w:p w14:paraId="2A298F4B" w14:textId="77777777" w:rsidR="00F73DE7" w:rsidRPr="009A4F6A" w:rsidRDefault="00F73DE7" w:rsidP="000C1CC3">
      <w:pPr>
        <w:pStyle w:val="Odstavecseseznamem"/>
        <w:numPr>
          <w:ilvl w:val="0"/>
          <w:numId w:val="7"/>
        </w:numPr>
        <w:spacing w:before="40" w:after="0" w:line="240" w:lineRule="auto"/>
        <w:ind w:left="567" w:hanging="283"/>
        <w:contextualSpacing w:val="0"/>
        <w:jc w:val="both"/>
        <w:rPr>
          <w:rFonts w:ascii="Times New Roman" w:hAnsi="Times New Roman"/>
          <w:szCs w:val="20"/>
        </w:rPr>
      </w:pPr>
      <w:r w:rsidRPr="009A4F6A">
        <w:rPr>
          <w:rFonts w:ascii="Times New Roman" w:hAnsi="Times New Roman"/>
          <w:szCs w:val="20"/>
        </w:rPr>
        <w:t xml:space="preserve">V naléhavém případě rozhoduje o zadání dodatečných stavebních prací starosta </w:t>
      </w:r>
      <w:r>
        <w:rPr>
          <w:rFonts w:ascii="Times New Roman" w:hAnsi="Times New Roman"/>
          <w:szCs w:val="20"/>
        </w:rPr>
        <w:t>nebo</w:t>
      </w:r>
      <w:r w:rsidRPr="009A4F6A">
        <w:rPr>
          <w:rFonts w:ascii="Times New Roman" w:hAnsi="Times New Roman"/>
          <w:szCs w:val="20"/>
        </w:rPr>
        <w:t xml:space="preserve"> místostarosta.</w:t>
      </w:r>
    </w:p>
    <w:p w14:paraId="176AFC14" w14:textId="77777777" w:rsidR="00F73DE7" w:rsidRDefault="00F73DE7" w:rsidP="000C1CC3">
      <w:pPr>
        <w:pStyle w:val="Odstavecseseznamem"/>
        <w:numPr>
          <w:ilvl w:val="0"/>
          <w:numId w:val="7"/>
        </w:numPr>
        <w:spacing w:before="40" w:after="0" w:line="240" w:lineRule="auto"/>
        <w:ind w:left="567" w:hanging="283"/>
        <w:contextualSpacing w:val="0"/>
        <w:jc w:val="both"/>
        <w:rPr>
          <w:rFonts w:ascii="Times New Roman" w:hAnsi="Times New Roman"/>
          <w:szCs w:val="20"/>
        </w:rPr>
      </w:pPr>
      <w:r>
        <w:rPr>
          <w:rFonts w:ascii="Times New Roman" w:hAnsi="Times New Roman"/>
          <w:szCs w:val="20"/>
        </w:rPr>
        <w:t>V naléhavém případě, kdy cena za dodatečné stavební práce nepřekročí 50.000,- Kč bez DPH za každý soubor víceprací, rozhoduje o zadání dodatečných stavebních prací osoba stanovená ve smlouvě se zhotovitelem jako zástupce objednatele ve věcech technických, popř. osoba zajišťující příslušnou akci, a to po projednání s </w:t>
      </w:r>
      <w:r w:rsidRPr="003B75C4">
        <w:rPr>
          <w:rFonts w:ascii="Times New Roman" w:hAnsi="Times New Roman"/>
          <w:szCs w:val="20"/>
        </w:rPr>
        <w:t>vedoucím příslušného odboru. Dodatečné</w:t>
      </w:r>
      <w:r>
        <w:rPr>
          <w:rFonts w:ascii="Times New Roman" w:hAnsi="Times New Roman"/>
          <w:szCs w:val="20"/>
        </w:rPr>
        <w:t xml:space="preserve"> rozhodnutí o zadání dodatečných stavebních prací bude bez zbytečného odkladu projednáno se starostou nebo místostarostou města.</w:t>
      </w:r>
    </w:p>
    <w:p w14:paraId="7E5537D8" w14:textId="77777777" w:rsidR="00F73DE7" w:rsidRDefault="00F73DE7" w:rsidP="0070675C">
      <w:pPr>
        <w:pStyle w:val="Odstavecseseznamem"/>
        <w:numPr>
          <w:ilvl w:val="6"/>
          <w:numId w:val="27"/>
        </w:numPr>
        <w:spacing w:before="120" w:after="40"/>
        <w:ind w:left="284" w:hanging="284"/>
        <w:contextualSpacing w:val="0"/>
        <w:jc w:val="both"/>
        <w:rPr>
          <w:rFonts w:ascii="Times New Roman" w:hAnsi="Times New Roman"/>
          <w:szCs w:val="20"/>
        </w:rPr>
      </w:pPr>
      <w:r>
        <w:rPr>
          <w:rFonts w:ascii="Times New Roman" w:hAnsi="Times New Roman"/>
          <w:szCs w:val="20"/>
        </w:rPr>
        <w:lastRenderedPageBreak/>
        <w:t>Technický dozor investora (dále jen „TDI“) není oprávněn samostatně rozhodovat o zadání dodatečných stavebních prací, s výjimkou situace, kdy je ohrožen majetek nebo zdraví osob.</w:t>
      </w:r>
    </w:p>
    <w:p w14:paraId="264C5C98" w14:textId="77777777" w:rsidR="00F73DE7" w:rsidRDefault="00F73DE7" w:rsidP="0070675C">
      <w:pPr>
        <w:pStyle w:val="Odstavecseseznamem"/>
        <w:numPr>
          <w:ilvl w:val="6"/>
          <w:numId w:val="27"/>
        </w:numPr>
        <w:spacing w:before="120" w:after="40"/>
        <w:ind w:left="284" w:hanging="284"/>
        <w:contextualSpacing w:val="0"/>
        <w:jc w:val="both"/>
        <w:rPr>
          <w:rFonts w:ascii="Times New Roman" w:hAnsi="Times New Roman"/>
          <w:szCs w:val="20"/>
        </w:rPr>
      </w:pPr>
      <w:r>
        <w:rPr>
          <w:rFonts w:ascii="Times New Roman" w:hAnsi="Times New Roman"/>
          <w:szCs w:val="20"/>
        </w:rPr>
        <w:t xml:space="preserve">Všechny tyto změny v provádění </w:t>
      </w:r>
      <w:r w:rsidRPr="009A06A8">
        <w:rPr>
          <w:rFonts w:ascii="Times New Roman" w:hAnsi="Times New Roman"/>
          <w:color w:val="000000" w:themeColor="text1"/>
          <w:szCs w:val="20"/>
        </w:rPr>
        <w:t xml:space="preserve">stavebních prací dle předchozích odstavců budou vždy dodatečně předloženy k projednání Radě města </w:t>
      </w:r>
      <w:r w:rsidR="008C3536" w:rsidRPr="009A06A8">
        <w:rPr>
          <w:rFonts w:ascii="Times New Roman" w:hAnsi="Times New Roman"/>
          <w:color w:val="000000" w:themeColor="text1"/>
          <w:szCs w:val="20"/>
        </w:rPr>
        <w:t>s řádným zdůvodněním GVZ.</w:t>
      </w:r>
    </w:p>
    <w:p w14:paraId="5A890843" w14:textId="77777777" w:rsidR="00F73DE7" w:rsidRDefault="00F73DE7" w:rsidP="001D6113">
      <w:pPr>
        <w:spacing w:after="40"/>
        <w:jc w:val="both"/>
        <w:rPr>
          <w:rFonts w:ascii="Times New Roman" w:hAnsi="Times New Roman"/>
          <w:szCs w:val="20"/>
        </w:rPr>
      </w:pPr>
    </w:p>
    <w:p w14:paraId="560ED266" w14:textId="77777777" w:rsidR="00F73DE7" w:rsidRPr="00FA0A06" w:rsidRDefault="00F73DE7" w:rsidP="001D6113">
      <w:pPr>
        <w:spacing w:after="0"/>
        <w:jc w:val="center"/>
        <w:rPr>
          <w:rFonts w:ascii="Times New Roman" w:hAnsi="Times New Roman"/>
          <w:b/>
          <w:szCs w:val="20"/>
        </w:rPr>
      </w:pPr>
      <w:r w:rsidRPr="00FA0A06">
        <w:rPr>
          <w:rFonts w:ascii="Times New Roman" w:hAnsi="Times New Roman"/>
          <w:b/>
          <w:szCs w:val="20"/>
        </w:rPr>
        <w:t>XV.</w:t>
      </w:r>
    </w:p>
    <w:p w14:paraId="11AA67A7" w14:textId="77777777" w:rsidR="00F73DE7" w:rsidRPr="00FA0A06" w:rsidRDefault="00F73DE7" w:rsidP="000C1CC3">
      <w:pPr>
        <w:spacing w:before="40" w:after="40"/>
        <w:jc w:val="center"/>
        <w:rPr>
          <w:rFonts w:ascii="Times New Roman" w:hAnsi="Times New Roman"/>
          <w:b/>
          <w:szCs w:val="20"/>
        </w:rPr>
      </w:pPr>
      <w:r w:rsidRPr="00FA0A06">
        <w:rPr>
          <w:rFonts w:ascii="Times New Roman" w:hAnsi="Times New Roman"/>
          <w:b/>
          <w:szCs w:val="20"/>
        </w:rPr>
        <w:t>Elektronická tržiště</w:t>
      </w:r>
    </w:p>
    <w:p w14:paraId="515727EA" w14:textId="77777777" w:rsidR="00F73DE7" w:rsidRDefault="00F73DE7" w:rsidP="0070675C">
      <w:pPr>
        <w:spacing w:before="160" w:after="40"/>
        <w:jc w:val="both"/>
        <w:rPr>
          <w:rFonts w:ascii="Times New Roman" w:hAnsi="Times New Roman"/>
          <w:szCs w:val="20"/>
        </w:rPr>
      </w:pPr>
      <w:r>
        <w:rPr>
          <w:rFonts w:ascii="Times New Roman" w:hAnsi="Times New Roman"/>
          <w:szCs w:val="20"/>
        </w:rPr>
        <w:t>VZMR lze zadávat i v systému elektronických tržišť v </w:t>
      </w:r>
      <w:r w:rsidRPr="003B75C4">
        <w:rPr>
          <w:rFonts w:ascii="Times New Roman" w:hAnsi="Times New Roman"/>
          <w:szCs w:val="20"/>
        </w:rPr>
        <w:t>souladu se ZZVZ. O užití konkrétního elektronického tržiště rozhodne zadavatel při rozhodnutí o tomto způsobu výběrového řízení.</w:t>
      </w:r>
    </w:p>
    <w:p w14:paraId="17A32955" w14:textId="77777777" w:rsidR="00F73DE7" w:rsidRDefault="00F73DE7">
      <w:pPr>
        <w:rPr>
          <w:rFonts w:ascii="Times New Roman" w:hAnsi="Times New Roman"/>
          <w:szCs w:val="20"/>
        </w:rPr>
      </w:pPr>
    </w:p>
    <w:p w14:paraId="697555E0" w14:textId="77777777" w:rsidR="00F73DE7" w:rsidRPr="000937D1" w:rsidRDefault="00F73DE7" w:rsidP="00FA0A06">
      <w:pPr>
        <w:pStyle w:val="Odstavecseseznamem"/>
        <w:spacing w:after="0"/>
        <w:jc w:val="center"/>
        <w:rPr>
          <w:rFonts w:ascii="Times New Roman" w:hAnsi="Times New Roman"/>
          <w:b/>
          <w:szCs w:val="20"/>
        </w:rPr>
      </w:pPr>
      <w:r>
        <w:rPr>
          <w:rFonts w:ascii="Times New Roman" w:hAnsi="Times New Roman"/>
          <w:b/>
          <w:szCs w:val="20"/>
        </w:rPr>
        <w:t>XVI.</w:t>
      </w:r>
      <w:r>
        <w:rPr>
          <w:rFonts w:ascii="Times New Roman" w:hAnsi="Times New Roman"/>
          <w:b/>
          <w:szCs w:val="20"/>
        </w:rPr>
        <w:tab/>
      </w:r>
      <w:r>
        <w:rPr>
          <w:rFonts w:ascii="Times New Roman" w:hAnsi="Times New Roman"/>
          <w:b/>
          <w:szCs w:val="20"/>
        </w:rPr>
        <w:tab/>
      </w:r>
    </w:p>
    <w:p w14:paraId="556C74D3" w14:textId="77777777" w:rsidR="00F73DE7" w:rsidRPr="000C1CC3" w:rsidRDefault="00F73DE7" w:rsidP="000C1CC3">
      <w:pPr>
        <w:spacing w:before="40" w:after="40"/>
        <w:jc w:val="center"/>
        <w:rPr>
          <w:rFonts w:ascii="Times New Roman" w:hAnsi="Times New Roman"/>
          <w:b/>
          <w:szCs w:val="20"/>
        </w:rPr>
      </w:pPr>
      <w:r w:rsidRPr="000C1CC3">
        <w:rPr>
          <w:rFonts w:ascii="Times New Roman" w:hAnsi="Times New Roman"/>
          <w:b/>
          <w:szCs w:val="20"/>
        </w:rPr>
        <w:t>Smluvní zastoupení zadavatele</w:t>
      </w:r>
    </w:p>
    <w:p w14:paraId="3CCAA58F" w14:textId="77777777" w:rsidR="00F73DE7" w:rsidRDefault="00F73DE7" w:rsidP="0070675C">
      <w:pPr>
        <w:pStyle w:val="Odstavecseseznamem"/>
        <w:numPr>
          <w:ilvl w:val="6"/>
          <w:numId w:val="26"/>
        </w:numPr>
        <w:spacing w:before="160" w:after="40"/>
        <w:ind w:left="284" w:hanging="284"/>
        <w:contextualSpacing w:val="0"/>
        <w:jc w:val="both"/>
        <w:rPr>
          <w:rFonts w:ascii="Times New Roman" w:hAnsi="Times New Roman"/>
          <w:szCs w:val="20"/>
        </w:rPr>
      </w:pPr>
      <w:r w:rsidRPr="000937D1">
        <w:rPr>
          <w:rFonts w:ascii="Times New Roman" w:hAnsi="Times New Roman"/>
          <w:szCs w:val="20"/>
        </w:rPr>
        <w:t xml:space="preserve">Zadavatel </w:t>
      </w:r>
      <w:r>
        <w:rPr>
          <w:rFonts w:ascii="Times New Roman" w:hAnsi="Times New Roman"/>
          <w:szCs w:val="20"/>
        </w:rPr>
        <w:t xml:space="preserve">se </w:t>
      </w:r>
      <w:r w:rsidRPr="000937D1">
        <w:rPr>
          <w:rFonts w:ascii="Times New Roman" w:hAnsi="Times New Roman"/>
          <w:szCs w:val="20"/>
        </w:rPr>
        <w:t xml:space="preserve">může </w:t>
      </w:r>
      <w:r w:rsidRPr="004916A6">
        <w:rPr>
          <w:rFonts w:ascii="Times New Roman" w:hAnsi="Times New Roman"/>
          <w:szCs w:val="20"/>
        </w:rPr>
        <w:t xml:space="preserve">při provádění úkonů </w:t>
      </w:r>
      <w:r>
        <w:rPr>
          <w:rFonts w:ascii="Times New Roman" w:hAnsi="Times New Roman"/>
          <w:szCs w:val="20"/>
        </w:rPr>
        <w:t xml:space="preserve">souvisejících se zadáváním VZMR nechat </w:t>
      </w:r>
      <w:r w:rsidRPr="000937D1">
        <w:rPr>
          <w:rFonts w:ascii="Times New Roman" w:hAnsi="Times New Roman"/>
          <w:szCs w:val="20"/>
        </w:rPr>
        <w:t>zastoup</w:t>
      </w:r>
      <w:r>
        <w:rPr>
          <w:rFonts w:ascii="Times New Roman" w:hAnsi="Times New Roman"/>
          <w:szCs w:val="20"/>
        </w:rPr>
        <w:t xml:space="preserve">it jinou osobou (zástupcem), a to </w:t>
      </w:r>
      <w:r w:rsidRPr="000937D1">
        <w:rPr>
          <w:rFonts w:ascii="Times New Roman" w:hAnsi="Times New Roman"/>
          <w:szCs w:val="20"/>
        </w:rPr>
        <w:t>na základě rozhodnutí vedení města.</w:t>
      </w:r>
      <w:r w:rsidRPr="004916A6">
        <w:rPr>
          <w:rFonts w:ascii="Times New Roman" w:hAnsi="Times New Roman"/>
          <w:szCs w:val="20"/>
        </w:rPr>
        <w:t xml:space="preserve"> Tím není dotčena odpovědnost za</w:t>
      </w:r>
      <w:r>
        <w:rPr>
          <w:rFonts w:ascii="Times New Roman" w:hAnsi="Times New Roman"/>
          <w:szCs w:val="20"/>
        </w:rPr>
        <w:t xml:space="preserve">davatele za </w:t>
      </w:r>
      <w:r w:rsidRPr="004916A6">
        <w:rPr>
          <w:rFonts w:ascii="Times New Roman" w:hAnsi="Times New Roman"/>
          <w:szCs w:val="20"/>
        </w:rPr>
        <w:t>dodržení pravidel stanovených t</w:t>
      </w:r>
      <w:r>
        <w:rPr>
          <w:rFonts w:ascii="Times New Roman" w:hAnsi="Times New Roman"/>
          <w:szCs w:val="20"/>
        </w:rPr>
        <w:t>ou</w:t>
      </w:r>
      <w:r w:rsidRPr="004916A6">
        <w:rPr>
          <w:rFonts w:ascii="Times New Roman" w:hAnsi="Times New Roman"/>
          <w:szCs w:val="20"/>
        </w:rPr>
        <w:t xml:space="preserve">to </w:t>
      </w:r>
      <w:r>
        <w:rPr>
          <w:rFonts w:ascii="Times New Roman" w:hAnsi="Times New Roman"/>
          <w:szCs w:val="20"/>
        </w:rPr>
        <w:t>Směrnicí</w:t>
      </w:r>
      <w:r w:rsidRPr="004916A6">
        <w:rPr>
          <w:rFonts w:ascii="Times New Roman" w:hAnsi="Times New Roman"/>
          <w:szCs w:val="20"/>
        </w:rPr>
        <w:t>.</w:t>
      </w:r>
    </w:p>
    <w:p w14:paraId="453E2FCC" w14:textId="77777777" w:rsidR="00F73DE7" w:rsidRPr="004916A6" w:rsidRDefault="00F73DE7" w:rsidP="0070675C">
      <w:pPr>
        <w:pStyle w:val="Odstavecseseznamem"/>
        <w:numPr>
          <w:ilvl w:val="6"/>
          <w:numId w:val="26"/>
        </w:numPr>
        <w:spacing w:before="120" w:after="40"/>
        <w:ind w:left="284" w:hanging="284"/>
        <w:contextualSpacing w:val="0"/>
        <w:jc w:val="both"/>
        <w:rPr>
          <w:rFonts w:ascii="Times New Roman" w:hAnsi="Times New Roman"/>
          <w:szCs w:val="20"/>
        </w:rPr>
      </w:pPr>
      <w:r w:rsidRPr="004916A6">
        <w:rPr>
          <w:rFonts w:ascii="Times New Roman" w:hAnsi="Times New Roman"/>
          <w:szCs w:val="20"/>
        </w:rPr>
        <w:t>Zástupce ne</w:t>
      </w:r>
      <w:r>
        <w:rPr>
          <w:rFonts w:ascii="Times New Roman" w:hAnsi="Times New Roman"/>
          <w:szCs w:val="20"/>
        </w:rPr>
        <w:t>ní oprávněn za zadavatele rozhodnout o způsobu zadávání VZMR, o</w:t>
      </w:r>
      <w:r w:rsidRPr="004916A6">
        <w:rPr>
          <w:rFonts w:ascii="Times New Roman" w:hAnsi="Times New Roman"/>
          <w:szCs w:val="20"/>
        </w:rPr>
        <w:t xml:space="preserve"> výběr</w:t>
      </w:r>
      <w:r>
        <w:rPr>
          <w:rFonts w:ascii="Times New Roman" w:hAnsi="Times New Roman"/>
          <w:szCs w:val="20"/>
        </w:rPr>
        <w:t>u</w:t>
      </w:r>
      <w:r w:rsidRPr="004916A6">
        <w:rPr>
          <w:rFonts w:ascii="Times New Roman" w:hAnsi="Times New Roman"/>
          <w:szCs w:val="20"/>
        </w:rPr>
        <w:t xml:space="preserve"> </w:t>
      </w:r>
      <w:r>
        <w:rPr>
          <w:rFonts w:ascii="Times New Roman" w:hAnsi="Times New Roman"/>
          <w:szCs w:val="20"/>
        </w:rPr>
        <w:t>nejvhodnější nabídky</w:t>
      </w:r>
      <w:r w:rsidRPr="004916A6">
        <w:rPr>
          <w:rFonts w:ascii="Times New Roman" w:hAnsi="Times New Roman"/>
          <w:szCs w:val="20"/>
        </w:rPr>
        <w:t xml:space="preserve">, </w:t>
      </w:r>
      <w:r>
        <w:rPr>
          <w:rFonts w:ascii="Times New Roman" w:hAnsi="Times New Roman"/>
          <w:szCs w:val="20"/>
        </w:rPr>
        <w:t xml:space="preserve">o </w:t>
      </w:r>
      <w:r w:rsidRPr="004916A6">
        <w:rPr>
          <w:rFonts w:ascii="Times New Roman" w:hAnsi="Times New Roman"/>
          <w:szCs w:val="20"/>
        </w:rPr>
        <w:t>vylouč</w:t>
      </w:r>
      <w:r>
        <w:rPr>
          <w:rFonts w:ascii="Times New Roman" w:hAnsi="Times New Roman"/>
          <w:szCs w:val="20"/>
        </w:rPr>
        <w:t>ení</w:t>
      </w:r>
      <w:r w:rsidRPr="004916A6">
        <w:rPr>
          <w:rFonts w:ascii="Times New Roman" w:hAnsi="Times New Roman"/>
          <w:szCs w:val="20"/>
        </w:rPr>
        <w:t xml:space="preserve"> </w:t>
      </w:r>
      <w:r>
        <w:rPr>
          <w:rFonts w:ascii="Times New Roman" w:hAnsi="Times New Roman"/>
          <w:szCs w:val="20"/>
        </w:rPr>
        <w:t>uchazeče nebo</w:t>
      </w:r>
      <w:r w:rsidRPr="004916A6">
        <w:rPr>
          <w:rFonts w:ascii="Times New Roman" w:hAnsi="Times New Roman"/>
          <w:szCs w:val="20"/>
        </w:rPr>
        <w:t xml:space="preserve"> </w:t>
      </w:r>
      <w:r>
        <w:rPr>
          <w:rFonts w:ascii="Times New Roman" w:hAnsi="Times New Roman"/>
          <w:szCs w:val="20"/>
        </w:rPr>
        <w:t xml:space="preserve">o </w:t>
      </w:r>
      <w:r w:rsidRPr="004916A6">
        <w:rPr>
          <w:rFonts w:ascii="Times New Roman" w:hAnsi="Times New Roman"/>
          <w:szCs w:val="20"/>
        </w:rPr>
        <w:t>zruš</w:t>
      </w:r>
      <w:r>
        <w:rPr>
          <w:rFonts w:ascii="Times New Roman" w:hAnsi="Times New Roman"/>
          <w:szCs w:val="20"/>
        </w:rPr>
        <w:t>ení</w:t>
      </w:r>
      <w:r w:rsidRPr="004916A6">
        <w:rPr>
          <w:rFonts w:ascii="Times New Roman" w:hAnsi="Times New Roman"/>
          <w:szCs w:val="20"/>
        </w:rPr>
        <w:t xml:space="preserve"> </w:t>
      </w:r>
      <w:r>
        <w:rPr>
          <w:rFonts w:ascii="Times New Roman" w:hAnsi="Times New Roman"/>
          <w:szCs w:val="20"/>
        </w:rPr>
        <w:t xml:space="preserve">výběrové </w:t>
      </w:r>
      <w:r w:rsidRPr="004916A6">
        <w:rPr>
          <w:rFonts w:ascii="Times New Roman" w:hAnsi="Times New Roman"/>
          <w:szCs w:val="20"/>
        </w:rPr>
        <w:t>řízení</w:t>
      </w:r>
      <w:r>
        <w:rPr>
          <w:rFonts w:ascii="Times New Roman" w:hAnsi="Times New Roman"/>
          <w:szCs w:val="20"/>
        </w:rPr>
        <w:t xml:space="preserve">. </w:t>
      </w:r>
    </w:p>
    <w:p w14:paraId="7DBC7E92" w14:textId="77777777" w:rsidR="00F73DE7" w:rsidRDefault="00F73DE7" w:rsidP="003B75C4">
      <w:pPr>
        <w:pStyle w:val="Odstavecseseznamem"/>
        <w:numPr>
          <w:ilvl w:val="6"/>
          <w:numId w:val="26"/>
        </w:numPr>
        <w:spacing w:before="120" w:after="40"/>
        <w:ind w:left="284" w:hanging="284"/>
        <w:contextualSpacing w:val="0"/>
        <w:jc w:val="both"/>
      </w:pPr>
      <w:r>
        <w:rPr>
          <w:rFonts w:ascii="Times New Roman" w:hAnsi="Times New Roman"/>
          <w:szCs w:val="20"/>
        </w:rPr>
        <w:t>Zástupce</w:t>
      </w:r>
      <w:r w:rsidRPr="0067418A">
        <w:rPr>
          <w:rFonts w:ascii="Times New Roman" w:hAnsi="Times New Roman"/>
          <w:szCs w:val="20"/>
        </w:rPr>
        <w:t xml:space="preserve"> vykonává svou činnost pro zadavatele výhradně na základě písemné smlouvy.</w:t>
      </w:r>
    </w:p>
    <w:p w14:paraId="4350A299" w14:textId="4CD895D0" w:rsidR="00D21EDD" w:rsidRDefault="00D21EDD" w:rsidP="00D21EDD">
      <w:bookmarkStart w:id="19" w:name="_Toc462140082"/>
    </w:p>
    <w:p w14:paraId="2BF8201C" w14:textId="68F499F3" w:rsidR="009A06A8" w:rsidRDefault="009A06A8" w:rsidP="00D21EDD"/>
    <w:p w14:paraId="0AC2FFEF" w14:textId="4DBF324B" w:rsidR="009A06A8" w:rsidRDefault="009A06A8" w:rsidP="00D21EDD"/>
    <w:p w14:paraId="3AF94B33" w14:textId="08C6C935" w:rsidR="009A06A8" w:rsidRDefault="009A06A8" w:rsidP="00D21EDD"/>
    <w:p w14:paraId="4D21BC63" w14:textId="2244FC68" w:rsidR="009A06A8" w:rsidRDefault="009A06A8" w:rsidP="00D21EDD"/>
    <w:p w14:paraId="4B93DE79" w14:textId="02CAA6BF" w:rsidR="009A06A8" w:rsidRDefault="009A06A8" w:rsidP="00D21EDD"/>
    <w:p w14:paraId="336B983F" w14:textId="41BC7ED5" w:rsidR="009A06A8" w:rsidRDefault="009A06A8" w:rsidP="00D21EDD"/>
    <w:p w14:paraId="775A88F8" w14:textId="674578E5" w:rsidR="009A06A8" w:rsidRDefault="009A06A8" w:rsidP="00D21EDD"/>
    <w:p w14:paraId="6F3BCB1F" w14:textId="63EC4D9C" w:rsidR="009A06A8" w:rsidRDefault="009A06A8" w:rsidP="00D21EDD"/>
    <w:p w14:paraId="7B6A427E" w14:textId="3685E066" w:rsidR="009A06A8" w:rsidRDefault="009A06A8" w:rsidP="00D21EDD"/>
    <w:p w14:paraId="48FE7003" w14:textId="641BFD74" w:rsidR="009A06A8" w:rsidRDefault="009A06A8" w:rsidP="00D21EDD"/>
    <w:p w14:paraId="20D7273B" w14:textId="7908BEF9" w:rsidR="009A06A8" w:rsidRDefault="009A06A8" w:rsidP="00D21EDD"/>
    <w:p w14:paraId="6B96998E" w14:textId="0B8DC677" w:rsidR="009A06A8" w:rsidRDefault="009A06A8" w:rsidP="00D21EDD"/>
    <w:p w14:paraId="077A8F4B" w14:textId="58B8266D" w:rsidR="00CC280D" w:rsidRDefault="00CC280D" w:rsidP="009A06A8">
      <w:pPr>
        <w:pStyle w:val="Nadpis1"/>
        <w:rPr>
          <w:rFonts w:ascii="Times New Roman" w:hAnsi="Times New Roman"/>
          <w:color w:val="auto"/>
        </w:rPr>
      </w:pPr>
    </w:p>
    <w:p w14:paraId="2BA71AA9" w14:textId="77777777" w:rsidR="009A06A8" w:rsidRPr="009A06A8" w:rsidRDefault="009A06A8" w:rsidP="009A06A8"/>
    <w:p w14:paraId="03D7DD35" w14:textId="77777777" w:rsidR="00F73DE7" w:rsidRPr="0067418A" w:rsidRDefault="00F73DE7" w:rsidP="004B363B">
      <w:pPr>
        <w:pStyle w:val="Nadpis1"/>
        <w:jc w:val="center"/>
        <w:rPr>
          <w:rFonts w:ascii="Times New Roman" w:hAnsi="Times New Roman"/>
          <w:color w:val="auto"/>
        </w:rPr>
      </w:pPr>
      <w:r w:rsidRPr="0067418A">
        <w:rPr>
          <w:rFonts w:ascii="Times New Roman" w:hAnsi="Times New Roman"/>
          <w:color w:val="auto"/>
        </w:rPr>
        <w:lastRenderedPageBreak/>
        <w:t xml:space="preserve">ČÁST </w:t>
      </w:r>
      <w:r>
        <w:rPr>
          <w:rFonts w:ascii="Times New Roman" w:hAnsi="Times New Roman"/>
          <w:color w:val="auto"/>
        </w:rPr>
        <w:t>ČTVRTÁ</w:t>
      </w:r>
      <w:r w:rsidRPr="0067418A">
        <w:rPr>
          <w:rFonts w:ascii="Times New Roman" w:hAnsi="Times New Roman"/>
          <w:color w:val="auto"/>
        </w:rPr>
        <w:t xml:space="preserve"> – PŘECHODNÁ A ZÁVĚREČNÁ USTANOVENÍ</w:t>
      </w:r>
      <w:bookmarkEnd w:id="19"/>
    </w:p>
    <w:p w14:paraId="0B4DED22" w14:textId="77777777" w:rsidR="00F73DE7" w:rsidRPr="00C5025B" w:rsidRDefault="00F73DE7" w:rsidP="00366DC1">
      <w:pPr>
        <w:spacing w:after="0"/>
        <w:jc w:val="both"/>
        <w:rPr>
          <w:rFonts w:ascii="Times New Roman" w:hAnsi="Times New Roman"/>
          <w:szCs w:val="20"/>
        </w:rPr>
      </w:pPr>
    </w:p>
    <w:p w14:paraId="478EF1A4" w14:textId="77777777" w:rsidR="00F73DE7" w:rsidRPr="000937D1" w:rsidRDefault="00F73DE7" w:rsidP="00FA0A06">
      <w:pPr>
        <w:pStyle w:val="Odstavecseseznamem"/>
        <w:spacing w:after="0"/>
        <w:jc w:val="center"/>
        <w:rPr>
          <w:rFonts w:ascii="Times New Roman" w:hAnsi="Times New Roman"/>
          <w:b/>
          <w:szCs w:val="20"/>
        </w:rPr>
      </w:pPr>
      <w:r>
        <w:rPr>
          <w:rFonts w:ascii="Times New Roman" w:hAnsi="Times New Roman"/>
          <w:b/>
          <w:szCs w:val="20"/>
        </w:rPr>
        <w:t>XVII.</w:t>
      </w:r>
      <w:r>
        <w:rPr>
          <w:rFonts w:ascii="Times New Roman" w:hAnsi="Times New Roman"/>
          <w:b/>
          <w:szCs w:val="20"/>
        </w:rPr>
        <w:tab/>
      </w:r>
      <w:r>
        <w:rPr>
          <w:rFonts w:ascii="Times New Roman" w:hAnsi="Times New Roman"/>
          <w:b/>
          <w:szCs w:val="20"/>
        </w:rPr>
        <w:tab/>
      </w:r>
    </w:p>
    <w:p w14:paraId="51D8F492" w14:textId="77777777" w:rsidR="00F73DE7" w:rsidRPr="000C1CC3" w:rsidRDefault="00F73DE7" w:rsidP="000C1CC3">
      <w:pPr>
        <w:spacing w:before="40" w:after="40"/>
        <w:jc w:val="center"/>
        <w:rPr>
          <w:rFonts w:ascii="Times New Roman" w:hAnsi="Times New Roman"/>
          <w:b/>
          <w:szCs w:val="20"/>
        </w:rPr>
      </w:pPr>
      <w:r w:rsidRPr="000C1CC3">
        <w:rPr>
          <w:rFonts w:ascii="Times New Roman" w:hAnsi="Times New Roman"/>
          <w:b/>
          <w:szCs w:val="20"/>
        </w:rPr>
        <w:t>Přechodná ustanovení</w:t>
      </w:r>
    </w:p>
    <w:p w14:paraId="0B2B76A2" w14:textId="306BB152" w:rsidR="00F73DE7" w:rsidRPr="001F6ECE" w:rsidRDefault="00F73DE7" w:rsidP="001D6113">
      <w:pPr>
        <w:spacing w:before="160" w:after="40"/>
        <w:jc w:val="both"/>
        <w:rPr>
          <w:rFonts w:ascii="Times New Roman" w:hAnsi="Times New Roman"/>
          <w:szCs w:val="20"/>
        </w:rPr>
      </w:pPr>
      <w:r w:rsidRPr="001D6113">
        <w:rPr>
          <w:rFonts w:ascii="Times New Roman" w:hAnsi="Times New Roman"/>
          <w:szCs w:val="20"/>
        </w:rPr>
        <w:t xml:space="preserve">Pokud zadavatel zahájil zadávání VZMR před dnem účinnosti Směrnice, dokončí tento proces podle </w:t>
      </w:r>
      <w:r w:rsidRPr="001F6ECE">
        <w:rPr>
          <w:rFonts w:ascii="Times New Roman" w:hAnsi="Times New Roman"/>
          <w:szCs w:val="20"/>
        </w:rPr>
        <w:t>Směrnice města č. 1/20</w:t>
      </w:r>
      <w:r w:rsidR="00134CB0">
        <w:rPr>
          <w:rFonts w:ascii="Times New Roman" w:hAnsi="Times New Roman"/>
          <w:szCs w:val="20"/>
        </w:rPr>
        <w:t>20</w:t>
      </w:r>
      <w:r w:rsidRPr="001F6ECE">
        <w:rPr>
          <w:rFonts w:ascii="Times New Roman" w:hAnsi="Times New Roman"/>
          <w:szCs w:val="20"/>
        </w:rPr>
        <w:t xml:space="preserve"> „Zásady a postupy při zadávání veřejných zakázek“.</w:t>
      </w:r>
    </w:p>
    <w:p w14:paraId="52BEE0A5" w14:textId="77777777" w:rsidR="00FB2C4E" w:rsidRPr="000937D1" w:rsidRDefault="00FB2C4E" w:rsidP="001D6113">
      <w:pPr>
        <w:spacing w:after="40"/>
        <w:jc w:val="both"/>
        <w:rPr>
          <w:rFonts w:ascii="Times New Roman" w:hAnsi="Times New Roman"/>
          <w:szCs w:val="20"/>
        </w:rPr>
      </w:pPr>
    </w:p>
    <w:p w14:paraId="7FBD0D2D" w14:textId="77777777" w:rsidR="00F73DE7" w:rsidRPr="00FA0A06" w:rsidRDefault="00F73DE7" w:rsidP="00FA0A06">
      <w:pPr>
        <w:spacing w:after="0"/>
        <w:ind w:left="360"/>
        <w:jc w:val="center"/>
        <w:rPr>
          <w:rFonts w:ascii="Times New Roman" w:hAnsi="Times New Roman"/>
          <w:b/>
          <w:szCs w:val="20"/>
        </w:rPr>
      </w:pPr>
      <w:r>
        <w:rPr>
          <w:rFonts w:ascii="Times New Roman" w:hAnsi="Times New Roman"/>
          <w:b/>
          <w:szCs w:val="20"/>
        </w:rPr>
        <w:t>XVIII.</w:t>
      </w:r>
      <w:r>
        <w:rPr>
          <w:rFonts w:ascii="Times New Roman" w:hAnsi="Times New Roman"/>
          <w:b/>
          <w:szCs w:val="20"/>
        </w:rPr>
        <w:tab/>
      </w:r>
    </w:p>
    <w:p w14:paraId="12AF857D" w14:textId="77777777" w:rsidR="00F73DE7" w:rsidRPr="000C1CC3" w:rsidRDefault="00F73DE7" w:rsidP="000C1CC3">
      <w:pPr>
        <w:spacing w:before="40" w:after="40"/>
        <w:jc w:val="center"/>
        <w:rPr>
          <w:rFonts w:ascii="Times New Roman" w:hAnsi="Times New Roman"/>
          <w:b/>
          <w:szCs w:val="20"/>
        </w:rPr>
      </w:pPr>
      <w:r w:rsidRPr="000C1CC3">
        <w:rPr>
          <w:rFonts w:ascii="Times New Roman" w:hAnsi="Times New Roman"/>
          <w:b/>
          <w:szCs w:val="20"/>
        </w:rPr>
        <w:t>Závěrečná ustanovení</w:t>
      </w:r>
    </w:p>
    <w:p w14:paraId="72A0D5E9" w14:textId="77777777" w:rsidR="00F73DE7" w:rsidRPr="009A06A8" w:rsidRDefault="00F73DE7" w:rsidP="0070675C">
      <w:pPr>
        <w:pStyle w:val="Odstavecseseznamem"/>
        <w:numPr>
          <w:ilvl w:val="6"/>
          <w:numId w:val="21"/>
        </w:numPr>
        <w:spacing w:before="16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Povinnosti a rozhodovací pravomoci svěřené touto Směrnicí orgánům města vykonává u organizací města orgán rozhodující v souladu s platnými právními předpisy o otázkách hospodaření této osoby.</w:t>
      </w:r>
    </w:p>
    <w:p w14:paraId="1F3B531E" w14:textId="77777777" w:rsidR="00F73DE7" w:rsidRPr="009A06A8" w:rsidRDefault="00F73DE7" w:rsidP="00751072">
      <w:pPr>
        <w:pStyle w:val="Odstavecseseznamem"/>
        <w:numPr>
          <w:ilvl w:val="6"/>
          <w:numId w:val="21"/>
        </w:numPr>
        <w:spacing w:before="12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U organizací města určí orgán, rozhodující v souladu s platnými právními předpisy o otázkách jejich hospodaření, zaměstnance, který bude plnit funkci GVZ.</w:t>
      </w:r>
    </w:p>
    <w:p w14:paraId="41F068F6" w14:textId="6D48A792" w:rsidR="00F73DE7" w:rsidRPr="009A06A8" w:rsidRDefault="00F73DE7" w:rsidP="00751072">
      <w:pPr>
        <w:pStyle w:val="Odstavecseseznamem"/>
        <w:numPr>
          <w:ilvl w:val="6"/>
          <w:numId w:val="21"/>
        </w:numPr>
        <w:spacing w:before="12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Dnem nabytí účinnosti této Směrnice se ruší Směrnice</w:t>
      </w:r>
      <w:r w:rsidR="009C6D6C">
        <w:rPr>
          <w:rFonts w:ascii="Times New Roman" w:hAnsi="Times New Roman"/>
          <w:color w:val="000000" w:themeColor="text1"/>
          <w:szCs w:val="20"/>
        </w:rPr>
        <w:t xml:space="preserve"> </w:t>
      </w:r>
      <w:r w:rsidRPr="009A06A8">
        <w:rPr>
          <w:rFonts w:ascii="Times New Roman" w:hAnsi="Times New Roman"/>
          <w:color w:val="000000" w:themeColor="text1"/>
          <w:szCs w:val="20"/>
        </w:rPr>
        <w:t>č. 1/20</w:t>
      </w:r>
      <w:r w:rsidR="009C6D6C">
        <w:rPr>
          <w:rFonts w:ascii="Times New Roman" w:hAnsi="Times New Roman"/>
          <w:color w:val="000000" w:themeColor="text1"/>
          <w:szCs w:val="20"/>
        </w:rPr>
        <w:t>20</w:t>
      </w:r>
      <w:r w:rsidRPr="009A06A8">
        <w:rPr>
          <w:rFonts w:ascii="Times New Roman" w:hAnsi="Times New Roman"/>
          <w:color w:val="000000" w:themeColor="text1"/>
          <w:szCs w:val="20"/>
        </w:rPr>
        <w:t>.</w:t>
      </w:r>
    </w:p>
    <w:p w14:paraId="3EF76EA6" w14:textId="18D45599" w:rsidR="00F73DE7" w:rsidRPr="009A06A8" w:rsidRDefault="00F73DE7" w:rsidP="00751072">
      <w:pPr>
        <w:pStyle w:val="Odstavecseseznamem"/>
        <w:numPr>
          <w:ilvl w:val="6"/>
          <w:numId w:val="21"/>
        </w:numPr>
        <w:spacing w:before="120" w:after="40"/>
        <w:ind w:left="284" w:hanging="284"/>
        <w:contextualSpacing w:val="0"/>
        <w:jc w:val="both"/>
        <w:rPr>
          <w:rFonts w:ascii="Times New Roman" w:hAnsi="Times New Roman"/>
          <w:color w:val="000000" w:themeColor="text1"/>
          <w:szCs w:val="20"/>
        </w:rPr>
      </w:pPr>
      <w:r w:rsidRPr="009A06A8">
        <w:rPr>
          <w:rFonts w:ascii="Times New Roman" w:hAnsi="Times New Roman"/>
          <w:color w:val="000000" w:themeColor="text1"/>
          <w:szCs w:val="20"/>
        </w:rPr>
        <w:t xml:space="preserve">Tato Směrnice byla schválena na jednání Rady města dne </w:t>
      </w:r>
      <w:r w:rsidR="009A06A8">
        <w:rPr>
          <w:rFonts w:ascii="Times New Roman" w:hAnsi="Times New Roman"/>
          <w:color w:val="000000" w:themeColor="text1"/>
          <w:szCs w:val="20"/>
        </w:rPr>
        <w:t>22</w:t>
      </w:r>
      <w:r w:rsidR="001F6ECE" w:rsidRPr="009A06A8">
        <w:rPr>
          <w:rFonts w:ascii="Times New Roman" w:hAnsi="Times New Roman"/>
          <w:color w:val="000000" w:themeColor="text1"/>
          <w:szCs w:val="20"/>
        </w:rPr>
        <w:t>.</w:t>
      </w:r>
      <w:r w:rsidR="009322C5" w:rsidRPr="009A06A8">
        <w:rPr>
          <w:rFonts w:ascii="Times New Roman" w:hAnsi="Times New Roman"/>
          <w:color w:val="000000" w:themeColor="text1"/>
          <w:szCs w:val="20"/>
        </w:rPr>
        <w:t xml:space="preserve"> </w:t>
      </w:r>
      <w:r w:rsidR="009A06A8">
        <w:rPr>
          <w:rFonts w:ascii="Times New Roman" w:hAnsi="Times New Roman"/>
          <w:color w:val="000000" w:themeColor="text1"/>
          <w:szCs w:val="20"/>
        </w:rPr>
        <w:t>3</w:t>
      </w:r>
      <w:r w:rsidR="001F6ECE" w:rsidRPr="009A06A8">
        <w:rPr>
          <w:rFonts w:ascii="Times New Roman" w:hAnsi="Times New Roman"/>
          <w:color w:val="000000" w:themeColor="text1"/>
          <w:szCs w:val="20"/>
        </w:rPr>
        <w:t>.</w:t>
      </w:r>
      <w:r w:rsidRPr="009A06A8">
        <w:rPr>
          <w:rFonts w:ascii="Times New Roman" w:hAnsi="Times New Roman"/>
          <w:color w:val="000000" w:themeColor="text1"/>
          <w:szCs w:val="20"/>
        </w:rPr>
        <w:t xml:space="preserve"> 20</w:t>
      </w:r>
      <w:r w:rsidR="005E5921" w:rsidRPr="009A06A8">
        <w:rPr>
          <w:rFonts w:ascii="Times New Roman" w:hAnsi="Times New Roman"/>
          <w:color w:val="000000" w:themeColor="text1"/>
          <w:szCs w:val="20"/>
        </w:rPr>
        <w:t>2</w:t>
      </w:r>
      <w:r w:rsidR="009322C5" w:rsidRPr="009A06A8">
        <w:rPr>
          <w:rFonts w:ascii="Times New Roman" w:hAnsi="Times New Roman"/>
          <w:color w:val="000000" w:themeColor="text1"/>
          <w:szCs w:val="20"/>
        </w:rPr>
        <w:t>1</w:t>
      </w:r>
      <w:r w:rsidRPr="009A06A8">
        <w:rPr>
          <w:rFonts w:ascii="Times New Roman" w:hAnsi="Times New Roman"/>
          <w:color w:val="000000" w:themeColor="text1"/>
          <w:szCs w:val="20"/>
        </w:rPr>
        <w:t xml:space="preserve"> pod č. usn. </w:t>
      </w:r>
      <w:r w:rsidR="009A06A8">
        <w:rPr>
          <w:rFonts w:ascii="Times New Roman" w:hAnsi="Times New Roman"/>
          <w:color w:val="000000" w:themeColor="text1"/>
          <w:szCs w:val="20"/>
        </w:rPr>
        <w:t>123</w:t>
      </w:r>
      <w:r w:rsidR="001F6ECE" w:rsidRPr="009A06A8">
        <w:rPr>
          <w:rFonts w:ascii="Times New Roman" w:hAnsi="Times New Roman"/>
          <w:color w:val="000000" w:themeColor="text1"/>
          <w:szCs w:val="20"/>
        </w:rPr>
        <w:t>/202</w:t>
      </w:r>
      <w:r w:rsidR="009322C5" w:rsidRPr="009A06A8">
        <w:rPr>
          <w:rFonts w:ascii="Times New Roman" w:hAnsi="Times New Roman"/>
          <w:color w:val="000000" w:themeColor="text1"/>
          <w:szCs w:val="20"/>
        </w:rPr>
        <w:t>1</w:t>
      </w:r>
      <w:r w:rsidRPr="009A06A8">
        <w:rPr>
          <w:rFonts w:ascii="Times New Roman" w:hAnsi="Times New Roman"/>
          <w:color w:val="000000" w:themeColor="text1"/>
          <w:szCs w:val="20"/>
        </w:rPr>
        <w:t xml:space="preserve">, nabyla platnosti a účinnosti dne </w:t>
      </w:r>
      <w:r w:rsidR="009322C5" w:rsidRPr="009A06A8">
        <w:rPr>
          <w:rFonts w:ascii="Times New Roman" w:hAnsi="Times New Roman"/>
          <w:color w:val="000000" w:themeColor="text1"/>
          <w:szCs w:val="20"/>
        </w:rPr>
        <w:t>1</w:t>
      </w:r>
      <w:r w:rsidRPr="009A06A8">
        <w:rPr>
          <w:rFonts w:ascii="Times New Roman" w:hAnsi="Times New Roman"/>
          <w:color w:val="000000" w:themeColor="text1"/>
          <w:szCs w:val="20"/>
        </w:rPr>
        <w:t>. </w:t>
      </w:r>
      <w:r w:rsidR="00F62487" w:rsidRPr="009A06A8">
        <w:rPr>
          <w:rFonts w:ascii="Times New Roman" w:hAnsi="Times New Roman"/>
          <w:color w:val="000000" w:themeColor="text1"/>
          <w:szCs w:val="20"/>
        </w:rPr>
        <w:t>4</w:t>
      </w:r>
      <w:r w:rsidRPr="009A06A8">
        <w:rPr>
          <w:rFonts w:ascii="Times New Roman" w:hAnsi="Times New Roman"/>
          <w:color w:val="000000" w:themeColor="text1"/>
          <w:szCs w:val="20"/>
        </w:rPr>
        <w:t>. 20</w:t>
      </w:r>
      <w:r w:rsidR="005E5921" w:rsidRPr="009A06A8">
        <w:rPr>
          <w:rFonts w:ascii="Times New Roman" w:hAnsi="Times New Roman"/>
          <w:color w:val="000000" w:themeColor="text1"/>
          <w:szCs w:val="20"/>
        </w:rPr>
        <w:t>2</w:t>
      </w:r>
      <w:r w:rsidR="009322C5" w:rsidRPr="009A06A8">
        <w:rPr>
          <w:rFonts w:ascii="Times New Roman" w:hAnsi="Times New Roman"/>
          <w:color w:val="000000" w:themeColor="text1"/>
          <w:szCs w:val="20"/>
        </w:rPr>
        <w:t>1</w:t>
      </w:r>
      <w:r w:rsidRPr="009A06A8">
        <w:rPr>
          <w:rFonts w:ascii="Times New Roman" w:hAnsi="Times New Roman"/>
          <w:color w:val="000000" w:themeColor="text1"/>
          <w:szCs w:val="20"/>
        </w:rPr>
        <w:t>.</w:t>
      </w:r>
    </w:p>
    <w:p w14:paraId="355CA282" w14:textId="75C5EC83" w:rsidR="00F73DE7" w:rsidRDefault="00F73DE7" w:rsidP="00FE35D3">
      <w:pPr>
        <w:spacing w:before="40" w:after="0"/>
        <w:jc w:val="both"/>
        <w:rPr>
          <w:rFonts w:ascii="Times New Roman" w:hAnsi="Times New Roman"/>
        </w:rPr>
      </w:pPr>
    </w:p>
    <w:p w14:paraId="450F6150" w14:textId="77777777" w:rsidR="009A06A8" w:rsidRDefault="009A06A8" w:rsidP="00FE35D3">
      <w:pPr>
        <w:spacing w:before="40" w:after="0"/>
        <w:jc w:val="both"/>
        <w:rPr>
          <w:rFonts w:ascii="Times New Roman" w:hAnsi="Times New Roman"/>
        </w:rPr>
      </w:pPr>
    </w:p>
    <w:p w14:paraId="51BB0336" w14:textId="77777777" w:rsidR="009A06A8" w:rsidRPr="009A06A8" w:rsidRDefault="009A06A8" w:rsidP="00FE35D3">
      <w:pPr>
        <w:spacing w:before="40" w:after="0"/>
        <w:jc w:val="both"/>
        <w:rPr>
          <w:rFonts w:ascii="Times New Roman" w:hAnsi="Times New Roman"/>
        </w:rPr>
      </w:pPr>
    </w:p>
    <w:p w14:paraId="2AE28B2C" w14:textId="77777777" w:rsidR="009A06A8" w:rsidRPr="009A06A8" w:rsidRDefault="009A06A8" w:rsidP="00FE35D3">
      <w:pPr>
        <w:spacing w:before="40" w:after="0"/>
        <w:jc w:val="both"/>
        <w:rPr>
          <w:rFonts w:ascii="Times New Roman" w:hAnsi="Times New Roman"/>
        </w:rPr>
      </w:pPr>
    </w:p>
    <w:p w14:paraId="6EEB6931" w14:textId="76F71BBA" w:rsidR="009A06A8" w:rsidRDefault="009A06A8" w:rsidP="00D14AD2">
      <w:pPr>
        <w:tabs>
          <w:tab w:val="left" w:pos="360"/>
        </w:tabs>
        <w:spacing w:before="120" w:after="40"/>
        <w:rPr>
          <w:rFonts w:ascii="Times New Roman" w:hAnsi="Times New Roman"/>
        </w:rPr>
      </w:pPr>
      <w:r w:rsidRPr="009A06A8">
        <w:rPr>
          <w:rFonts w:ascii="Times New Roman" w:hAnsi="Times New Roman"/>
        </w:rPr>
        <w:t>V Bělé pod Bezdězem dne 1. 4. 2021</w:t>
      </w:r>
    </w:p>
    <w:p w14:paraId="15A278EC" w14:textId="77777777" w:rsidR="009A06A8" w:rsidRDefault="009A06A8" w:rsidP="00D14AD2">
      <w:pPr>
        <w:tabs>
          <w:tab w:val="left" w:pos="360"/>
        </w:tabs>
        <w:spacing w:before="120" w:after="40"/>
        <w:rPr>
          <w:rFonts w:ascii="Times New Roman" w:hAnsi="Times New Roman"/>
        </w:rPr>
      </w:pPr>
    </w:p>
    <w:p w14:paraId="3FEB9A9A" w14:textId="7A15207C" w:rsidR="009A06A8" w:rsidRDefault="009A06A8" w:rsidP="00D14AD2">
      <w:pPr>
        <w:tabs>
          <w:tab w:val="left" w:pos="360"/>
        </w:tabs>
        <w:spacing w:before="120" w:after="40"/>
        <w:rPr>
          <w:rFonts w:ascii="Times New Roman" w:hAnsi="Times New Roman"/>
        </w:rPr>
      </w:pPr>
    </w:p>
    <w:p w14:paraId="178C40DE" w14:textId="77777777" w:rsidR="009A06A8" w:rsidRDefault="009A06A8" w:rsidP="00D14AD2">
      <w:pPr>
        <w:tabs>
          <w:tab w:val="left" w:pos="360"/>
        </w:tabs>
        <w:spacing w:before="120" w:after="40"/>
        <w:rPr>
          <w:rFonts w:ascii="Times New Roman" w:hAnsi="Times New Roman"/>
        </w:rPr>
      </w:pPr>
    </w:p>
    <w:p w14:paraId="6B726FA0" w14:textId="23A9D33B" w:rsidR="009A06A8" w:rsidRDefault="009A06A8" w:rsidP="009A06A8">
      <w:pPr>
        <w:spacing w:after="40"/>
        <w:jc w:val="both"/>
        <w:rPr>
          <w:rFonts w:ascii="Times New Roman" w:hAnsi="Times New Roman"/>
        </w:rPr>
      </w:pPr>
      <w:r>
        <w:rPr>
          <w:rFonts w:ascii="Times New Roman" w:hAnsi="Times New Roman"/>
        </w:rPr>
        <w:t>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w:t>
      </w:r>
    </w:p>
    <w:p w14:paraId="115CBD05" w14:textId="360D4C14" w:rsidR="009A06A8" w:rsidRDefault="009A06A8" w:rsidP="00D14AD2">
      <w:pPr>
        <w:tabs>
          <w:tab w:val="left" w:pos="360"/>
        </w:tabs>
        <w:spacing w:before="120" w:after="40"/>
        <w:rPr>
          <w:rFonts w:ascii="Times New Roman" w:hAnsi="Times New Roman"/>
        </w:rPr>
      </w:pPr>
      <w:r>
        <w:rPr>
          <w:rFonts w:ascii="Times New Roman" w:hAnsi="Times New Roman"/>
        </w:rPr>
        <w:t>Ing. Jaroslav Verner, starosta města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 Sýkora, místostarosta města</w:t>
      </w:r>
    </w:p>
    <w:p w14:paraId="2AFDB9A8" w14:textId="77777777" w:rsidR="009A06A8" w:rsidRDefault="009A06A8" w:rsidP="00D14AD2">
      <w:pPr>
        <w:tabs>
          <w:tab w:val="left" w:pos="360"/>
        </w:tabs>
        <w:spacing w:before="120" w:after="40"/>
        <w:rPr>
          <w:rFonts w:ascii="Times New Roman" w:hAnsi="Times New Roman"/>
        </w:rPr>
      </w:pPr>
    </w:p>
    <w:p w14:paraId="06DA0A33" w14:textId="77777777" w:rsidR="009A06A8" w:rsidRPr="009A06A8" w:rsidRDefault="009A06A8" w:rsidP="00D14AD2">
      <w:pPr>
        <w:tabs>
          <w:tab w:val="left" w:pos="360"/>
        </w:tabs>
        <w:spacing w:before="120" w:after="40"/>
        <w:rPr>
          <w:rFonts w:ascii="Times New Roman" w:hAnsi="Times New Roman"/>
        </w:rPr>
      </w:pPr>
    </w:p>
    <w:p w14:paraId="68A371D6" w14:textId="77777777" w:rsidR="00F73DE7" w:rsidRPr="009A06A8" w:rsidRDefault="00F73DE7" w:rsidP="00D14AD2">
      <w:pPr>
        <w:tabs>
          <w:tab w:val="left" w:pos="360"/>
        </w:tabs>
        <w:spacing w:before="120" w:after="40"/>
        <w:rPr>
          <w:rFonts w:ascii="Times New Roman" w:hAnsi="Times New Roman"/>
          <w:b/>
        </w:rPr>
      </w:pPr>
      <w:r w:rsidRPr="009A06A8">
        <w:rPr>
          <w:rFonts w:ascii="Times New Roman" w:hAnsi="Times New Roman"/>
          <w:b/>
        </w:rPr>
        <w:t>Přílohy:</w:t>
      </w:r>
    </w:p>
    <w:p w14:paraId="6153131B" w14:textId="77777777" w:rsidR="00A43C0A" w:rsidRPr="009C6D6C" w:rsidRDefault="00A43C0A" w:rsidP="009C6D6C">
      <w:pPr>
        <w:pStyle w:val="Odstavecseseznamem"/>
        <w:numPr>
          <w:ilvl w:val="0"/>
          <w:numId w:val="50"/>
        </w:numPr>
        <w:tabs>
          <w:tab w:val="left" w:pos="360"/>
        </w:tabs>
        <w:spacing w:before="120" w:after="40" w:line="360" w:lineRule="auto"/>
        <w:rPr>
          <w:rFonts w:ascii="Times New Roman" w:hAnsi="Times New Roman"/>
        </w:rPr>
      </w:pPr>
      <w:r w:rsidRPr="009C6D6C">
        <w:rPr>
          <w:rFonts w:ascii="Times New Roman" w:hAnsi="Times New Roman"/>
        </w:rPr>
        <w:t>Výzva k podání nabídky</w:t>
      </w:r>
    </w:p>
    <w:p w14:paraId="4B10D005" w14:textId="77777777" w:rsidR="00A43C0A" w:rsidRPr="009C6D6C" w:rsidRDefault="00A43C0A" w:rsidP="009C6D6C">
      <w:pPr>
        <w:pStyle w:val="Odstavecseseznamem"/>
        <w:numPr>
          <w:ilvl w:val="0"/>
          <w:numId w:val="50"/>
        </w:numPr>
        <w:tabs>
          <w:tab w:val="left" w:pos="360"/>
        </w:tabs>
        <w:spacing w:before="120" w:after="40" w:line="360" w:lineRule="auto"/>
        <w:rPr>
          <w:rFonts w:ascii="Times New Roman" w:hAnsi="Times New Roman"/>
        </w:rPr>
      </w:pPr>
      <w:r w:rsidRPr="009C6D6C">
        <w:rPr>
          <w:rFonts w:ascii="Times New Roman" w:hAnsi="Times New Roman"/>
        </w:rPr>
        <w:t>Oznámení veřejné zakázky</w:t>
      </w:r>
    </w:p>
    <w:p w14:paraId="5F092828" w14:textId="77777777" w:rsidR="00F73DE7" w:rsidRPr="009C6D6C" w:rsidRDefault="00F73DE7" w:rsidP="009C6D6C">
      <w:pPr>
        <w:pStyle w:val="Odstavecseseznamem"/>
        <w:numPr>
          <w:ilvl w:val="0"/>
          <w:numId w:val="50"/>
        </w:numPr>
        <w:spacing w:before="80" w:after="0" w:line="360" w:lineRule="auto"/>
        <w:contextualSpacing w:val="0"/>
        <w:rPr>
          <w:rFonts w:ascii="Times New Roman" w:hAnsi="Times New Roman"/>
        </w:rPr>
      </w:pPr>
      <w:r w:rsidRPr="009C6D6C">
        <w:rPr>
          <w:rFonts w:ascii="Times New Roman" w:hAnsi="Times New Roman"/>
        </w:rPr>
        <w:t>Jmenování komise</w:t>
      </w:r>
    </w:p>
    <w:p w14:paraId="7D566649" w14:textId="77777777" w:rsidR="00F73DE7" w:rsidRPr="009C6D6C" w:rsidRDefault="00F73DE7" w:rsidP="009C6D6C">
      <w:pPr>
        <w:pStyle w:val="Odstavecseseznamem"/>
        <w:numPr>
          <w:ilvl w:val="0"/>
          <w:numId w:val="50"/>
        </w:numPr>
        <w:spacing w:before="80" w:after="0" w:line="360" w:lineRule="auto"/>
        <w:contextualSpacing w:val="0"/>
        <w:rPr>
          <w:rFonts w:ascii="Times New Roman" w:hAnsi="Times New Roman"/>
        </w:rPr>
      </w:pPr>
      <w:r w:rsidRPr="009C6D6C">
        <w:rPr>
          <w:rFonts w:ascii="Times New Roman" w:hAnsi="Times New Roman"/>
        </w:rPr>
        <w:t>Seznam podaných a přijatých nabídek</w:t>
      </w:r>
    </w:p>
    <w:p w14:paraId="769F03F7" w14:textId="77777777" w:rsidR="00F73DE7" w:rsidRPr="009C6D6C" w:rsidRDefault="00A43C0A" w:rsidP="009C6D6C">
      <w:pPr>
        <w:pStyle w:val="Odstavecseseznamem"/>
        <w:numPr>
          <w:ilvl w:val="0"/>
          <w:numId w:val="50"/>
        </w:numPr>
        <w:spacing w:before="80" w:after="0" w:line="360" w:lineRule="auto"/>
        <w:contextualSpacing w:val="0"/>
        <w:rPr>
          <w:rFonts w:ascii="Times New Roman" w:hAnsi="Times New Roman"/>
        </w:rPr>
      </w:pPr>
      <w:r w:rsidRPr="009C6D6C">
        <w:rPr>
          <w:rFonts w:ascii="Times New Roman" w:hAnsi="Times New Roman"/>
        </w:rPr>
        <w:t>Zpráva o posouzení a hodnocení nabídek</w:t>
      </w:r>
    </w:p>
    <w:p w14:paraId="4D6807E7" w14:textId="77777777" w:rsidR="00FD6F73" w:rsidRPr="009C6D6C" w:rsidRDefault="00FD6F73" w:rsidP="009C6D6C">
      <w:pPr>
        <w:pStyle w:val="Odstavecseseznamem"/>
        <w:numPr>
          <w:ilvl w:val="0"/>
          <w:numId w:val="50"/>
        </w:numPr>
        <w:spacing w:before="80" w:after="0" w:line="360" w:lineRule="auto"/>
        <w:contextualSpacing w:val="0"/>
        <w:rPr>
          <w:rFonts w:ascii="Times New Roman" w:hAnsi="Times New Roman"/>
        </w:rPr>
      </w:pPr>
      <w:r w:rsidRPr="009C6D6C">
        <w:rPr>
          <w:rFonts w:ascii="Times New Roman" w:hAnsi="Times New Roman"/>
        </w:rPr>
        <w:t>Tabulka výsledného pořadí</w:t>
      </w:r>
    </w:p>
    <w:p w14:paraId="51EAF52B" w14:textId="28162916" w:rsidR="00F73DE7" w:rsidRPr="009C6D6C" w:rsidRDefault="00F73DE7" w:rsidP="009C6D6C">
      <w:pPr>
        <w:pStyle w:val="Odstavecseseznamem"/>
        <w:numPr>
          <w:ilvl w:val="0"/>
          <w:numId w:val="50"/>
        </w:numPr>
        <w:spacing w:before="80" w:after="0" w:line="360" w:lineRule="auto"/>
        <w:contextualSpacing w:val="0"/>
        <w:rPr>
          <w:rFonts w:ascii="Times New Roman" w:hAnsi="Times New Roman"/>
        </w:rPr>
      </w:pPr>
      <w:r w:rsidRPr="009C6D6C">
        <w:rPr>
          <w:rFonts w:ascii="Times New Roman" w:hAnsi="Times New Roman"/>
        </w:rPr>
        <w:t>Rozhodnutí o výběru nejvhodnější nabídky</w:t>
      </w:r>
    </w:p>
    <w:sectPr w:rsidR="00F73DE7" w:rsidRPr="009C6D6C" w:rsidSect="00607609">
      <w:headerReference w:type="default" r:id="rId8"/>
      <w:footerReference w:type="default" r:id="rId9"/>
      <w:pgSz w:w="11906" w:h="16838"/>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0DBF" w14:textId="77777777" w:rsidR="00770439" w:rsidRDefault="00770439" w:rsidP="00365434">
      <w:pPr>
        <w:spacing w:after="0" w:line="240" w:lineRule="auto"/>
      </w:pPr>
      <w:r>
        <w:separator/>
      </w:r>
    </w:p>
  </w:endnote>
  <w:endnote w:type="continuationSeparator" w:id="0">
    <w:p w14:paraId="5D175398" w14:textId="77777777" w:rsidR="00770439" w:rsidRDefault="00770439" w:rsidP="0036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3F95" w14:textId="77777777" w:rsidR="00F73DE7" w:rsidRPr="000E0B3C" w:rsidRDefault="00F73DE7" w:rsidP="00EC5943">
    <w:pPr>
      <w:pStyle w:val="Zpat"/>
      <w:jc w:val="right"/>
      <w:rPr>
        <w:rFonts w:ascii="Times New Roman" w:hAnsi="Times New Roman"/>
        <w:sz w:val="18"/>
      </w:rPr>
    </w:pPr>
    <w:r w:rsidRPr="000E0B3C">
      <w:rPr>
        <w:rFonts w:ascii="Times New Roman" w:hAnsi="Times New Roman"/>
        <w:sz w:val="18"/>
      </w:rPr>
      <w:t xml:space="preserve">stránka </w:t>
    </w:r>
    <w:r w:rsidRPr="000E0B3C">
      <w:rPr>
        <w:rFonts w:ascii="Times New Roman" w:hAnsi="Times New Roman"/>
        <w:bCs/>
        <w:sz w:val="18"/>
      </w:rPr>
      <w:fldChar w:fldCharType="begin"/>
    </w:r>
    <w:r w:rsidRPr="000E0B3C">
      <w:rPr>
        <w:rFonts w:ascii="Times New Roman" w:hAnsi="Times New Roman"/>
        <w:bCs/>
        <w:sz w:val="18"/>
      </w:rPr>
      <w:instrText>PAGE</w:instrText>
    </w:r>
    <w:r w:rsidRPr="000E0B3C">
      <w:rPr>
        <w:rFonts w:ascii="Times New Roman" w:hAnsi="Times New Roman"/>
        <w:bCs/>
        <w:sz w:val="18"/>
      </w:rPr>
      <w:fldChar w:fldCharType="separate"/>
    </w:r>
    <w:r w:rsidR="00A27B4A">
      <w:rPr>
        <w:rFonts w:ascii="Times New Roman" w:hAnsi="Times New Roman"/>
        <w:bCs/>
        <w:noProof/>
        <w:sz w:val="18"/>
      </w:rPr>
      <w:t>11</w:t>
    </w:r>
    <w:r w:rsidRPr="000E0B3C">
      <w:rPr>
        <w:rFonts w:ascii="Times New Roman" w:hAnsi="Times New Roman"/>
        <w:bCs/>
        <w:sz w:val="18"/>
      </w:rPr>
      <w:fldChar w:fldCharType="end"/>
    </w:r>
    <w:r w:rsidRPr="000E0B3C">
      <w:rPr>
        <w:rFonts w:ascii="Times New Roman" w:hAnsi="Times New Roman"/>
        <w:sz w:val="18"/>
      </w:rPr>
      <w:t xml:space="preserve"> z </w:t>
    </w:r>
    <w:r w:rsidRPr="000E0B3C">
      <w:rPr>
        <w:rFonts w:ascii="Times New Roman" w:hAnsi="Times New Roman"/>
        <w:bCs/>
        <w:sz w:val="18"/>
      </w:rPr>
      <w:fldChar w:fldCharType="begin"/>
    </w:r>
    <w:r w:rsidRPr="000E0B3C">
      <w:rPr>
        <w:rFonts w:ascii="Times New Roman" w:hAnsi="Times New Roman"/>
        <w:bCs/>
        <w:sz w:val="18"/>
      </w:rPr>
      <w:instrText>NUMPAGES</w:instrText>
    </w:r>
    <w:r w:rsidRPr="000E0B3C">
      <w:rPr>
        <w:rFonts w:ascii="Times New Roman" w:hAnsi="Times New Roman"/>
        <w:bCs/>
        <w:sz w:val="18"/>
      </w:rPr>
      <w:fldChar w:fldCharType="separate"/>
    </w:r>
    <w:r w:rsidR="00A27B4A">
      <w:rPr>
        <w:rFonts w:ascii="Times New Roman" w:hAnsi="Times New Roman"/>
        <w:bCs/>
        <w:noProof/>
        <w:sz w:val="18"/>
      </w:rPr>
      <w:t>11</w:t>
    </w:r>
    <w:r w:rsidRPr="000E0B3C">
      <w:rPr>
        <w:rFonts w:ascii="Times New Roman" w:hAnsi="Times New Roman"/>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1759" w14:textId="77777777" w:rsidR="00770439" w:rsidRDefault="00770439" w:rsidP="00365434">
      <w:pPr>
        <w:spacing w:after="0" w:line="240" w:lineRule="auto"/>
      </w:pPr>
      <w:r>
        <w:separator/>
      </w:r>
    </w:p>
  </w:footnote>
  <w:footnote w:type="continuationSeparator" w:id="0">
    <w:p w14:paraId="7A73E993" w14:textId="77777777" w:rsidR="00770439" w:rsidRDefault="00770439" w:rsidP="00365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647C" w14:textId="77777777" w:rsidR="00F73DE7" w:rsidRPr="00EC5943" w:rsidRDefault="00F73DE7" w:rsidP="00EC5943">
    <w:pPr>
      <w:pStyle w:val="Zhlav"/>
      <w:rPr>
        <w:rFonts w:ascii="Times New Roman" w:hAnsi="Times New Roman"/>
      </w:rPr>
    </w:pPr>
    <w:r w:rsidRPr="00EC5943">
      <w:rPr>
        <w:rFonts w:ascii="Times New Roman" w:hAnsi="Times New Roman"/>
      </w:rPr>
      <w:t>Vnitřní směrnice č</w:t>
    </w:r>
    <w:r w:rsidR="00B84B95">
      <w:rPr>
        <w:rFonts w:ascii="Times New Roman" w:hAnsi="Times New Roman"/>
      </w:rPr>
      <w:t>.1</w:t>
    </w:r>
    <w:r w:rsidRPr="00EC5943">
      <w:rPr>
        <w:rFonts w:ascii="Times New Roman" w:hAnsi="Times New Roman"/>
      </w:rPr>
      <w:t>/20</w:t>
    </w:r>
    <w:r w:rsidR="00461B4F">
      <w:rPr>
        <w:rFonts w:ascii="Times New Roman" w:hAnsi="Times New Roman"/>
      </w:rPr>
      <w:t>2</w:t>
    </w:r>
    <w:r w:rsidR="00F201BB">
      <w:rPr>
        <w:rFonts w:ascii="Times New Roman" w:hAnsi="Times New Roman"/>
      </w:rPr>
      <w:t>1</w:t>
    </w:r>
    <w:r w:rsidRPr="00C5025B">
      <w:t xml:space="preserve"> </w:t>
    </w:r>
    <w:r w:rsidRPr="00EC5943">
      <w:rPr>
        <w:rFonts w:ascii="Times New Roman" w:hAnsi="Times New Roman"/>
      </w:rPr>
      <w:tab/>
    </w:r>
    <w:r w:rsidRPr="00EC5943">
      <w:rPr>
        <w:rFonts w:ascii="Times New Roman" w:hAnsi="Times New Roman"/>
      </w:rPr>
      <w:tab/>
    </w:r>
    <w:r w:rsidRPr="00FD3355">
      <w:rPr>
        <w:rFonts w:ascii="Times New Roman" w:hAnsi="Times New Roman"/>
        <w:b/>
      </w:rPr>
      <w:t>Město</w:t>
    </w:r>
    <w:r w:rsidRPr="00EC5943">
      <w:rPr>
        <w:rFonts w:ascii="Times New Roman" w:hAnsi="Times New Roman"/>
        <w:b/>
      </w:rPr>
      <w:t xml:space="preserve"> Bělá pod Bezdězem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A2"/>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0E04D85"/>
    <w:multiLevelType w:val="hybridMultilevel"/>
    <w:tmpl w:val="437A03D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1F1B90"/>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7405B7E"/>
    <w:multiLevelType w:val="hybridMultilevel"/>
    <w:tmpl w:val="92460A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CB708D"/>
    <w:multiLevelType w:val="hybridMultilevel"/>
    <w:tmpl w:val="4AFCFA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341D36"/>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F42DC6"/>
    <w:multiLevelType w:val="multilevel"/>
    <w:tmpl w:val="0405001D"/>
    <w:styleLink w:val="Styl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E0D425B"/>
    <w:multiLevelType w:val="multilevel"/>
    <w:tmpl w:val="0405001D"/>
    <w:numStyleLink w:val="Styl3"/>
  </w:abstractNum>
  <w:abstractNum w:abstractNumId="8" w15:restartNumberingAfterBreak="0">
    <w:nsid w:val="19AD49B8"/>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B0955EC"/>
    <w:multiLevelType w:val="multilevel"/>
    <w:tmpl w:val="0644A4C0"/>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D063149"/>
    <w:multiLevelType w:val="multilevel"/>
    <w:tmpl w:val="0405001D"/>
    <w:styleLink w:val="Styl4"/>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DCF483C"/>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0E34B86"/>
    <w:multiLevelType w:val="hybridMultilevel"/>
    <w:tmpl w:val="12BAD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FE7ACA"/>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5CE1549"/>
    <w:multiLevelType w:val="multilevel"/>
    <w:tmpl w:val="0405001D"/>
    <w:styleLink w:val="Styl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84F13F6"/>
    <w:multiLevelType w:val="hybridMultilevel"/>
    <w:tmpl w:val="05E47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890D21"/>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B046672"/>
    <w:multiLevelType w:val="hybridMultilevel"/>
    <w:tmpl w:val="3B4AEC2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BE35C69"/>
    <w:multiLevelType w:val="hybridMultilevel"/>
    <w:tmpl w:val="54A6FF3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4A7EB6"/>
    <w:multiLevelType w:val="multilevel"/>
    <w:tmpl w:val="0405001D"/>
    <w:styleLink w:val="Styl7"/>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482278F"/>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B1A03A8"/>
    <w:multiLevelType w:val="hybridMultilevel"/>
    <w:tmpl w:val="C8947E32"/>
    <w:lvl w:ilvl="0" w:tplc="D60AED28">
      <w:start w:val="1"/>
      <w:numFmt w:val="decimal"/>
      <w:lvlText w:val="%1."/>
      <w:lvlJc w:val="left"/>
      <w:pPr>
        <w:ind w:left="720" w:hanging="360"/>
      </w:pPr>
      <w:rPr>
        <w:rFonts w:ascii="Times New Roman" w:eastAsia="Calibri" w:hAnsi="Times New Roman"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2F16AD9"/>
    <w:multiLevelType w:val="hybridMultilevel"/>
    <w:tmpl w:val="70E46C1C"/>
    <w:lvl w:ilvl="0" w:tplc="3C504B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FC7892"/>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8116C71"/>
    <w:multiLevelType w:val="hybridMultilevel"/>
    <w:tmpl w:val="F60011D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82B6F36"/>
    <w:multiLevelType w:val="multilevel"/>
    <w:tmpl w:val="0405001D"/>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A195BB3"/>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A392CC5"/>
    <w:multiLevelType w:val="multilevel"/>
    <w:tmpl w:val="0405001D"/>
    <w:styleLink w:val="Styl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A415614"/>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C146539"/>
    <w:multiLevelType w:val="multilevel"/>
    <w:tmpl w:val="0405001D"/>
    <w:styleLink w:val="Styl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C9945D2"/>
    <w:multiLevelType w:val="multilevel"/>
    <w:tmpl w:val="0405001D"/>
    <w:numStyleLink w:val="Styl5"/>
  </w:abstractNum>
  <w:abstractNum w:abstractNumId="31" w15:restartNumberingAfterBreak="0">
    <w:nsid w:val="4DAF07A2"/>
    <w:multiLevelType w:val="hybridMultilevel"/>
    <w:tmpl w:val="789EC9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8E92D92"/>
    <w:multiLevelType w:val="multilevel"/>
    <w:tmpl w:val="0405001D"/>
    <w:styleLink w:val="Styl5"/>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A192F36"/>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5BE9412A"/>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808558B"/>
    <w:multiLevelType w:val="multilevel"/>
    <w:tmpl w:val="1E8E96DA"/>
    <w:lvl w:ilvl="0">
      <w:start w:val="13"/>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2"/>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F6966B0"/>
    <w:multiLevelType w:val="multilevel"/>
    <w:tmpl w:val="0405001D"/>
    <w:numStyleLink w:val="Styl2"/>
  </w:abstractNum>
  <w:abstractNum w:abstractNumId="37" w15:restartNumberingAfterBreak="0">
    <w:nsid w:val="71D247EA"/>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3165CDC"/>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73C06363"/>
    <w:multiLevelType w:val="hybridMultilevel"/>
    <w:tmpl w:val="36F24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911629"/>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7891099"/>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77A420CB"/>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84C598F"/>
    <w:multiLevelType w:val="hybridMultilevel"/>
    <w:tmpl w:val="92460A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87F68E0"/>
    <w:multiLevelType w:val="hybridMultilevel"/>
    <w:tmpl w:val="3E12A4B6"/>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8D55ACD"/>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98233FE"/>
    <w:multiLevelType w:val="multilevel"/>
    <w:tmpl w:val="0405001D"/>
    <w:numStyleLink w:val="Styl1"/>
  </w:abstractNum>
  <w:abstractNum w:abstractNumId="47" w15:restartNumberingAfterBreak="0">
    <w:nsid w:val="7A9C1282"/>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7C367FD0"/>
    <w:multiLevelType w:val="multilevel"/>
    <w:tmpl w:val="0405001D"/>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7DAD2B78"/>
    <w:multiLevelType w:val="multilevel"/>
    <w:tmpl w:val="0405001D"/>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9"/>
  </w:num>
  <w:num w:numId="2">
    <w:abstractNumId w:val="46"/>
  </w:num>
  <w:num w:numId="3">
    <w:abstractNumId w:val="6"/>
  </w:num>
  <w:num w:numId="4">
    <w:abstractNumId w:val="36"/>
    <w:lvlOverride w:ilvl="0">
      <w:lvl w:ilvl="0">
        <w:start w:val="1"/>
        <w:numFmt w:val="lowerRoman"/>
        <w:lvlText w:val="%1)"/>
        <w:lvlJc w:val="left"/>
        <w:pPr>
          <w:ind w:left="360" w:hanging="360"/>
        </w:pPr>
        <w:rPr>
          <w:rFonts w:cs="Times New Roman"/>
        </w:rPr>
      </w:lvl>
    </w:lvlOverride>
  </w:num>
  <w:num w:numId="5">
    <w:abstractNumId w:val="14"/>
  </w:num>
  <w:num w:numId="6">
    <w:abstractNumId w:val="7"/>
    <w:lvlOverride w:ilvl="0">
      <w:lvl w:ilvl="0">
        <w:start w:val="1"/>
        <w:numFmt w:val="lowerLetter"/>
        <w:lvlText w:val="%1)"/>
        <w:lvlJc w:val="left"/>
        <w:pPr>
          <w:ind w:left="360" w:hanging="360"/>
        </w:pPr>
        <w:rPr>
          <w:rFonts w:cs="Times New Roman"/>
        </w:rPr>
      </w:lvl>
    </w:lvlOverride>
    <w:lvlOverride w:ilvl="1">
      <w:lvl w:ilvl="1">
        <w:start w:val="1"/>
        <w:numFmt w:val="lowerLetter"/>
        <w:lvlText w:val="%2)"/>
        <w:lvlJc w:val="left"/>
        <w:pPr>
          <w:ind w:left="720" w:hanging="360"/>
        </w:pPr>
        <w:rPr>
          <w:rFonts w:cs="Times New Roman"/>
        </w:rPr>
      </w:lvl>
    </w:lvlOverride>
    <w:lvlOverride w:ilvl="2">
      <w:lvl w:ilvl="2">
        <w:start w:val="1"/>
        <w:numFmt w:val="lowerRoman"/>
        <w:lvlText w:val="%3)"/>
        <w:lvlJc w:val="left"/>
        <w:pPr>
          <w:ind w:left="1080" w:hanging="360"/>
        </w:pPr>
        <w:rPr>
          <w:rFonts w:cs="Times New Roman"/>
        </w:rPr>
      </w:lvl>
    </w:lvlOverride>
    <w:lvlOverride w:ilvl="3">
      <w:lvl w:ilvl="3">
        <w:start w:val="1"/>
        <w:numFmt w:val="decimal"/>
        <w:lvlText w:val="(%4)"/>
        <w:lvlJc w:val="left"/>
        <w:pPr>
          <w:ind w:left="1440" w:hanging="360"/>
        </w:pPr>
        <w:rPr>
          <w:rFonts w:cs="Times New Roman"/>
        </w:rPr>
      </w:lvl>
    </w:lvlOverride>
    <w:lvlOverride w:ilvl="4">
      <w:lvl w:ilvl="4">
        <w:start w:val="1"/>
        <w:numFmt w:val="lowerLetter"/>
        <w:lvlText w:val="(%5)"/>
        <w:lvlJc w:val="left"/>
        <w:pPr>
          <w:ind w:left="1800" w:hanging="360"/>
        </w:pPr>
        <w:rPr>
          <w:rFonts w:cs="Times New Roman"/>
        </w:rPr>
      </w:lvl>
    </w:lvlOverride>
    <w:lvlOverride w:ilvl="5">
      <w:lvl w:ilvl="5">
        <w:start w:val="1"/>
        <w:numFmt w:val="lowerRoman"/>
        <w:lvlText w:val="(%6)"/>
        <w:lvlJc w:val="left"/>
        <w:pPr>
          <w:ind w:left="2160" w:hanging="360"/>
        </w:pPr>
        <w:rPr>
          <w:rFonts w:cs="Times New Roman"/>
        </w:rPr>
      </w:lvl>
    </w:lvlOverride>
    <w:lvlOverride w:ilvl="6">
      <w:lvl w:ilvl="6">
        <w:start w:val="1"/>
        <w:numFmt w:val="decimal"/>
        <w:lvlText w:val="%7."/>
        <w:lvlJc w:val="left"/>
        <w:pPr>
          <w:ind w:left="2520" w:hanging="360"/>
        </w:pPr>
        <w:rPr>
          <w:rFonts w:cs="Times New Roman"/>
        </w:rPr>
      </w:lvl>
    </w:lvlOverride>
    <w:lvlOverride w:ilvl="7">
      <w:lvl w:ilvl="7">
        <w:start w:val="1"/>
        <w:numFmt w:val="lowerLetter"/>
        <w:lvlText w:val="%8."/>
        <w:lvlJc w:val="left"/>
        <w:pPr>
          <w:ind w:left="2880" w:hanging="360"/>
        </w:pPr>
        <w:rPr>
          <w:rFonts w:cs="Times New Roman"/>
        </w:rPr>
      </w:lvl>
    </w:lvlOverride>
    <w:lvlOverride w:ilvl="8">
      <w:lvl w:ilvl="8">
        <w:start w:val="1"/>
        <w:numFmt w:val="lowerRoman"/>
        <w:lvlText w:val="%9."/>
        <w:lvlJc w:val="left"/>
        <w:pPr>
          <w:ind w:left="3240" w:hanging="360"/>
        </w:pPr>
        <w:rPr>
          <w:rFonts w:cs="Times New Roman"/>
        </w:rPr>
      </w:lvl>
    </w:lvlOverride>
  </w:num>
  <w:num w:numId="7">
    <w:abstractNumId w:val="12"/>
  </w:num>
  <w:num w:numId="8">
    <w:abstractNumId w:val="10"/>
  </w:num>
  <w:num w:numId="9">
    <w:abstractNumId w:val="32"/>
  </w:num>
  <w:num w:numId="10">
    <w:abstractNumId w:val="30"/>
  </w:num>
  <w:num w:numId="11">
    <w:abstractNumId w:val="27"/>
  </w:num>
  <w:num w:numId="12">
    <w:abstractNumId w:val="19"/>
  </w:num>
  <w:num w:numId="13">
    <w:abstractNumId w:val="1"/>
  </w:num>
  <w:num w:numId="14">
    <w:abstractNumId w:val="31"/>
  </w:num>
  <w:num w:numId="15">
    <w:abstractNumId w:val="25"/>
  </w:num>
  <w:num w:numId="16">
    <w:abstractNumId w:val="13"/>
  </w:num>
  <w:num w:numId="17">
    <w:abstractNumId w:val="20"/>
  </w:num>
  <w:num w:numId="18">
    <w:abstractNumId w:val="28"/>
  </w:num>
  <w:num w:numId="19">
    <w:abstractNumId w:val="49"/>
  </w:num>
  <w:num w:numId="20">
    <w:abstractNumId w:val="38"/>
  </w:num>
  <w:num w:numId="21">
    <w:abstractNumId w:val="45"/>
  </w:num>
  <w:num w:numId="22">
    <w:abstractNumId w:val="0"/>
  </w:num>
  <w:num w:numId="23">
    <w:abstractNumId w:val="26"/>
  </w:num>
  <w:num w:numId="24">
    <w:abstractNumId w:val="8"/>
  </w:num>
  <w:num w:numId="25">
    <w:abstractNumId w:val="5"/>
  </w:num>
  <w:num w:numId="26">
    <w:abstractNumId w:val="37"/>
  </w:num>
  <w:num w:numId="27">
    <w:abstractNumId w:val="2"/>
  </w:num>
  <w:num w:numId="28">
    <w:abstractNumId w:val="48"/>
  </w:num>
  <w:num w:numId="29">
    <w:abstractNumId w:val="24"/>
  </w:num>
  <w:num w:numId="30">
    <w:abstractNumId w:val="34"/>
  </w:num>
  <w:num w:numId="31">
    <w:abstractNumId w:val="23"/>
  </w:num>
  <w:num w:numId="32">
    <w:abstractNumId w:val="40"/>
  </w:num>
  <w:num w:numId="33">
    <w:abstractNumId w:val="42"/>
  </w:num>
  <w:num w:numId="34">
    <w:abstractNumId w:val="4"/>
  </w:num>
  <w:num w:numId="35">
    <w:abstractNumId w:val="21"/>
  </w:num>
  <w:num w:numId="36">
    <w:abstractNumId w:val="41"/>
  </w:num>
  <w:num w:numId="37">
    <w:abstractNumId w:val="17"/>
  </w:num>
  <w:num w:numId="38">
    <w:abstractNumId w:val="47"/>
  </w:num>
  <w:num w:numId="39">
    <w:abstractNumId w:val="18"/>
  </w:num>
  <w:num w:numId="40">
    <w:abstractNumId w:val="11"/>
  </w:num>
  <w:num w:numId="41">
    <w:abstractNumId w:val="9"/>
  </w:num>
  <w:num w:numId="42">
    <w:abstractNumId w:val="16"/>
  </w:num>
  <w:num w:numId="43">
    <w:abstractNumId w:val="33"/>
  </w:num>
  <w:num w:numId="44">
    <w:abstractNumId w:val="35"/>
  </w:num>
  <w:num w:numId="45">
    <w:abstractNumId w:val="3"/>
  </w:num>
  <w:num w:numId="46">
    <w:abstractNumId w:val="22"/>
  </w:num>
  <w:num w:numId="47">
    <w:abstractNumId w:val="39"/>
  </w:num>
  <w:num w:numId="48">
    <w:abstractNumId w:val="15"/>
  </w:num>
  <w:num w:numId="49">
    <w:abstractNumId w:val="43"/>
  </w:num>
  <w:num w:numId="50">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28"/>
    <w:rsid w:val="00006A68"/>
    <w:rsid w:val="000174F3"/>
    <w:rsid w:val="00022F57"/>
    <w:rsid w:val="00031F59"/>
    <w:rsid w:val="00036793"/>
    <w:rsid w:val="000601F4"/>
    <w:rsid w:val="00075885"/>
    <w:rsid w:val="000802BB"/>
    <w:rsid w:val="00080E73"/>
    <w:rsid w:val="00085366"/>
    <w:rsid w:val="00087D8C"/>
    <w:rsid w:val="00091C12"/>
    <w:rsid w:val="000937D1"/>
    <w:rsid w:val="000A28AC"/>
    <w:rsid w:val="000A3367"/>
    <w:rsid w:val="000B2A77"/>
    <w:rsid w:val="000B4EFE"/>
    <w:rsid w:val="000C0752"/>
    <w:rsid w:val="000C1CC3"/>
    <w:rsid w:val="000C5B93"/>
    <w:rsid w:val="000D25BA"/>
    <w:rsid w:val="000E021E"/>
    <w:rsid w:val="000E0B3C"/>
    <w:rsid w:val="000E1951"/>
    <w:rsid w:val="000F61C7"/>
    <w:rsid w:val="000F69C9"/>
    <w:rsid w:val="00100920"/>
    <w:rsid w:val="00100E45"/>
    <w:rsid w:val="00114875"/>
    <w:rsid w:val="00134CB0"/>
    <w:rsid w:val="00143278"/>
    <w:rsid w:val="00143763"/>
    <w:rsid w:val="001500D0"/>
    <w:rsid w:val="001548A1"/>
    <w:rsid w:val="00164134"/>
    <w:rsid w:val="001915B7"/>
    <w:rsid w:val="00197E04"/>
    <w:rsid w:val="001A17C1"/>
    <w:rsid w:val="001A59C1"/>
    <w:rsid w:val="001A6784"/>
    <w:rsid w:val="001B0D4E"/>
    <w:rsid w:val="001D1EDB"/>
    <w:rsid w:val="001D5732"/>
    <w:rsid w:val="001D6113"/>
    <w:rsid w:val="001E062B"/>
    <w:rsid w:val="001F0EC3"/>
    <w:rsid w:val="001F6ECE"/>
    <w:rsid w:val="001F7151"/>
    <w:rsid w:val="00201D0F"/>
    <w:rsid w:val="0020318F"/>
    <w:rsid w:val="0020369D"/>
    <w:rsid w:val="002039E7"/>
    <w:rsid w:val="002045E0"/>
    <w:rsid w:val="002115DB"/>
    <w:rsid w:val="00214289"/>
    <w:rsid w:val="00223EB1"/>
    <w:rsid w:val="002371CD"/>
    <w:rsid w:val="00273202"/>
    <w:rsid w:val="00280C7A"/>
    <w:rsid w:val="002909EC"/>
    <w:rsid w:val="00293382"/>
    <w:rsid w:val="00294EFA"/>
    <w:rsid w:val="002A1F71"/>
    <w:rsid w:val="002A711B"/>
    <w:rsid w:val="002B07F4"/>
    <w:rsid w:val="002B1E73"/>
    <w:rsid w:val="002D08CC"/>
    <w:rsid w:val="002D1411"/>
    <w:rsid w:val="002D7088"/>
    <w:rsid w:val="002E1EBC"/>
    <w:rsid w:val="002E4844"/>
    <w:rsid w:val="0030206E"/>
    <w:rsid w:val="00314BA9"/>
    <w:rsid w:val="003214CE"/>
    <w:rsid w:val="00343B78"/>
    <w:rsid w:val="00343FA0"/>
    <w:rsid w:val="00362C7D"/>
    <w:rsid w:val="00365434"/>
    <w:rsid w:val="00366DC1"/>
    <w:rsid w:val="00386E14"/>
    <w:rsid w:val="00386F9C"/>
    <w:rsid w:val="00392461"/>
    <w:rsid w:val="00393B24"/>
    <w:rsid w:val="003B0FBB"/>
    <w:rsid w:val="003B3805"/>
    <w:rsid w:val="003B3EFA"/>
    <w:rsid w:val="003B60AD"/>
    <w:rsid w:val="003B75C4"/>
    <w:rsid w:val="003C086E"/>
    <w:rsid w:val="003C211E"/>
    <w:rsid w:val="003C22DA"/>
    <w:rsid w:val="003C3791"/>
    <w:rsid w:val="003D3CF5"/>
    <w:rsid w:val="003E3C74"/>
    <w:rsid w:val="003F5B53"/>
    <w:rsid w:val="00415295"/>
    <w:rsid w:val="00421A5D"/>
    <w:rsid w:val="00422B87"/>
    <w:rsid w:val="0043375E"/>
    <w:rsid w:val="00444034"/>
    <w:rsid w:val="00444FE3"/>
    <w:rsid w:val="00450654"/>
    <w:rsid w:val="00454BBE"/>
    <w:rsid w:val="00461B4F"/>
    <w:rsid w:val="004660FD"/>
    <w:rsid w:val="004749EC"/>
    <w:rsid w:val="00483B58"/>
    <w:rsid w:val="00486126"/>
    <w:rsid w:val="004916A6"/>
    <w:rsid w:val="00492309"/>
    <w:rsid w:val="00496516"/>
    <w:rsid w:val="004A49EE"/>
    <w:rsid w:val="004A7437"/>
    <w:rsid w:val="004B363B"/>
    <w:rsid w:val="004B6A72"/>
    <w:rsid w:val="004C22C9"/>
    <w:rsid w:val="004C2382"/>
    <w:rsid w:val="004C29B5"/>
    <w:rsid w:val="004C3D11"/>
    <w:rsid w:val="004D4091"/>
    <w:rsid w:val="004D5521"/>
    <w:rsid w:val="004F3261"/>
    <w:rsid w:val="00511716"/>
    <w:rsid w:val="00512CA9"/>
    <w:rsid w:val="00521446"/>
    <w:rsid w:val="005245BE"/>
    <w:rsid w:val="00545110"/>
    <w:rsid w:val="0055016E"/>
    <w:rsid w:val="00552306"/>
    <w:rsid w:val="00554561"/>
    <w:rsid w:val="005632AD"/>
    <w:rsid w:val="00570A39"/>
    <w:rsid w:val="00571262"/>
    <w:rsid w:val="00571D98"/>
    <w:rsid w:val="00572C1B"/>
    <w:rsid w:val="00585153"/>
    <w:rsid w:val="0059187A"/>
    <w:rsid w:val="00591901"/>
    <w:rsid w:val="00593A23"/>
    <w:rsid w:val="005A7D50"/>
    <w:rsid w:val="005B44FB"/>
    <w:rsid w:val="005B65E1"/>
    <w:rsid w:val="005B66EA"/>
    <w:rsid w:val="005C17FB"/>
    <w:rsid w:val="005C3B7A"/>
    <w:rsid w:val="005C4C32"/>
    <w:rsid w:val="005D2CD2"/>
    <w:rsid w:val="005D6E9E"/>
    <w:rsid w:val="005E2E3B"/>
    <w:rsid w:val="005E5921"/>
    <w:rsid w:val="005F1235"/>
    <w:rsid w:val="005F363F"/>
    <w:rsid w:val="00600675"/>
    <w:rsid w:val="006023A8"/>
    <w:rsid w:val="006030E3"/>
    <w:rsid w:val="00607609"/>
    <w:rsid w:val="006079E7"/>
    <w:rsid w:val="00623078"/>
    <w:rsid w:val="00645B52"/>
    <w:rsid w:val="006564CF"/>
    <w:rsid w:val="00661860"/>
    <w:rsid w:val="006730E6"/>
    <w:rsid w:val="0067418A"/>
    <w:rsid w:val="00674B09"/>
    <w:rsid w:val="00683967"/>
    <w:rsid w:val="006946E0"/>
    <w:rsid w:val="006A0B83"/>
    <w:rsid w:val="006A7EA9"/>
    <w:rsid w:val="006B20DF"/>
    <w:rsid w:val="006C63E8"/>
    <w:rsid w:val="006D26D9"/>
    <w:rsid w:val="006D7B16"/>
    <w:rsid w:val="006F1103"/>
    <w:rsid w:val="006F411E"/>
    <w:rsid w:val="006F5B73"/>
    <w:rsid w:val="0070675C"/>
    <w:rsid w:val="0070790D"/>
    <w:rsid w:val="00711194"/>
    <w:rsid w:val="00711F7C"/>
    <w:rsid w:val="00715CAD"/>
    <w:rsid w:val="00723188"/>
    <w:rsid w:val="00747FC1"/>
    <w:rsid w:val="0075068E"/>
    <w:rsid w:val="00751072"/>
    <w:rsid w:val="007626F1"/>
    <w:rsid w:val="00770439"/>
    <w:rsid w:val="007704D8"/>
    <w:rsid w:val="00793378"/>
    <w:rsid w:val="007B5BD2"/>
    <w:rsid w:val="007C20BA"/>
    <w:rsid w:val="007C2848"/>
    <w:rsid w:val="007C5FA6"/>
    <w:rsid w:val="007C76D2"/>
    <w:rsid w:val="007D6F51"/>
    <w:rsid w:val="007F165D"/>
    <w:rsid w:val="00804C13"/>
    <w:rsid w:val="008076BD"/>
    <w:rsid w:val="0081732B"/>
    <w:rsid w:val="0082709A"/>
    <w:rsid w:val="008311B9"/>
    <w:rsid w:val="00834DAE"/>
    <w:rsid w:val="008422C3"/>
    <w:rsid w:val="00846FD6"/>
    <w:rsid w:val="00850637"/>
    <w:rsid w:val="00851A62"/>
    <w:rsid w:val="00851F16"/>
    <w:rsid w:val="00860E7F"/>
    <w:rsid w:val="00862DA1"/>
    <w:rsid w:val="00875E26"/>
    <w:rsid w:val="00876A0A"/>
    <w:rsid w:val="008845C1"/>
    <w:rsid w:val="00895BFA"/>
    <w:rsid w:val="008A36AF"/>
    <w:rsid w:val="008A4CC4"/>
    <w:rsid w:val="008B2F25"/>
    <w:rsid w:val="008C3536"/>
    <w:rsid w:val="008C745E"/>
    <w:rsid w:val="008D046E"/>
    <w:rsid w:val="008D5E53"/>
    <w:rsid w:val="008E1482"/>
    <w:rsid w:val="008F1BF5"/>
    <w:rsid w:val="008F6AA0"/>
    <w:rsid w:val="008F6E6A"/>
    <w:rsid w:val="008F791E"/>
    <w:rsid w:val="00904B56"/>
    <w:rsid w:val="00905BAE"/>
    <w:rsid w:val="00910C6A"/>
    <w:rsid w:val="00913E1D"/>
    <w:rsid w:val="009233D1"/>
    <w:rsid w:val="00924DC9"/>
    <w:rsid w:val="009322C5"/>
    <w:rsid w:val="00933A75"/>
    <w:rsid w:val="009470C2"/>
    <w:rsid w:val="009511A3"/>
    <w:rsid w:val="00951820"/>
    <w:rsid w:val="00953806"/>
    <w:rsid w:val="009619AF"/>
    <w:rsid w:val="00962802"/>
    <w:rsid w:val="00965442"/>
    <w:rsid w:val="00972459"/>
    <w:rsid w:val="00987DC4"/>
    <w:rsid w:val="00996813"/>
    <w:rsid w:val="009A06A8"/>
    <w:rsid w:val="009A2648"/>
    <w:rsid w:val="009A4F6A"/>
    <w:rsid w:val="009A7D3D"/>
    <w:rsid w:val="009A7D5B"/>
    <w:rsid w:val="009C65B6"/>
    <w:rsid w:val="009C6D6C"/>
    <w:rsid w:val="009C7406"/>
    <w:rsid w:val="009E5241"/>
    <w:rsid w:val="00A01CD8"/>
    <w:rsid w:val="00A15781"/>
    <w:rsid w:val="00A17276"/>
    <w:rsid w:val="00A17876"/>
    <w:rsid w:val="00A27B4A"/>
    <w:rsid w:val="00A33D02"/>
    <w:rsid w:val="00A404AD"/>
    <w:rsid w:val="00A41B8D"/>
    <w:rsid w:val="00A43C0A"/>
    <w:rsid w:val="00A471D4"/>
    <w:rsid w:val="00A53E80"/>
    <w:rsid w:val="00A54A8F"/>
    <w:rsid w:val="00A60405"/>
    <w:rsid w:val="00A63AC0"/>
    <w:rsid w:val="00A81E7A"/>
    <w:rsid w:val="00A83BB0"/>
    <w:rsid w:val="00A866BB"/>
    <w:rsid w:val="00A92133"/>
    <w:rsid w:val="00A92D5C"/>
    <w:rsid w:val="00AA136A"/>
    <w:rsid w:val="00AA40B7"/>
    <w:rsid w:val="00AA5820"/>
    <w:rsid w:val="00AB5B3D"/>
    <w:rsid w:val="00AD1970"/>
    <w:rsid w:val="00AD63E3"/>
    <w:rsid w:val="00AE1399"/>
    <w:rsid w:val="00AF19B0"/>
    <w:rsid w:val="00B07BE6"/>
    <w:rsid w:val="00B105C6"/>
    <w:rsid w:val="00B1249E"/>
    <w:rsid w:val="00B13E91"/>
    <w:rsid w:val="00B34EB3"/>
    <w:rsid w:val="00B36F1F"/>
    <w:rsid w:val="00B429E1"/>
    <w:rsid w:val="00B47445"/>
    <w:rsid w:val="00B53F73"/>
    <w:rsid w:val="00B66D23"/>
    <w:rsid w:val="00B66D7F"/>
    <w:rsid w:val="00B705D4"/>
    <w:rsid w:val="00B84B95"/>
    <w:rsid w:val="00B85691"/>
    <w:rsid w:val="00B870A4"/>
    <w:rsid w:val="00B9120C"/>
    <w:rsid w:val="00B9252A"/>
    <w:rsid w:val="00B943C3"/>
    <w:rsid w:val="00B9600A"/>
    <w:rsid w:val="00BA6005"/>
    <w:rsid w:val="00BC73C6"/>
    <w:rsid w:val="00BD39F9"/>
    <w:rsid w:val="00BE27B1"/>
    <w:rsid w:val="00BF5B48"/>
    <w:rsid w:val="00C01BEE"/>
    <w:rsid w:val="00C0228D"/>
    <w:rsid w:val="00C02A8C"/>
    <w:rsid w:val="00C10031"/>
    <w:rsid w:val="00C17616"/>
    <w:rsid w:val="00C22176"/>
    <w:rsid w:val="00C279E2"/>
    <w:rsid w:val="00C30CD5"/>
    <w:rsid w:val="00C451EC"/>
    <w:rsid w:val="00C5025B"/>
    <w:rsid w:val="00C65582"/>
    <w:rsid w:val="00C70CE0"/>
    <w:rsid w:val="00C73049"/>
    <w:rsid w:val="00C87082"/>
    <w:rsid w:val="00C87879"/>
    <w:rsid w:val="00CA29D2"/>
    <w:rsid w:val="00CA5875"/>
    <w:rsid w:val="00CA5B19"/>
    <w:rsid w:val="00CB6855"/>
    <w:rsid w:val="00CB6CCD"/>
    <w:rsid w:val="00CC280D"/>
    <w:rsid w:val="00CC79DF"/>
    <w:rsid w:val="00CD021C"/>
    <w:rsid w:val="00CD04FC"/>
    <w:rsid w:val="00CD6521"/>
    <w:rsid w:val="00CD6AFD"/>
    <w:rsid w:val="00CD6FC2"/>
    <w:rsid w:val="00CD7215"/>
    <w:rsid w:val="00CE52C2"/>
    <w:rsid w:val="00CF4D31"/>
    <w:rsid w:val="00D14AD2"/>
    <w:rsid w:val="00D15049"/>
    <w:rsid w:val="00D15405"/>
    <w:rsid w:val="00D16682"/>
    <w:rsid w:val="00D21EDD"/>
    <w:rsid w:val="00D36812"/>
    <w:rsid w:val="00D42DDD"/>
    <w:rsid w:val="00D455C3"/>
    <w:rsid w:val="00D66F98"/>
    <w:rsid w:val="00D70974"/>
    <w:rsid w:val="00D72E28"/>
    <w:rsid w:val="00D808D4"/>
    <w:rsid w:val="00D81388"/>
    <w:rsid w:val="00D83B7D"/>
    <w:rsid w:val="00D84EA1"/>
    <w:rsid w:val="00D91074"/>
    <w:rsid w:val="00D973E8"/>
    <w:rsid w:val="00DA37D3"/>
    <w:rsid w:val="00DA48FB"/>
    <w:rsid w:val="00DA663D"/>
    <w:rsid w:val="00DB427D"/>
    <w:rsid w:val="00DB689C"/>
    <w:rsid w:val="00DB7AD1"/>
    <w:rsid w:val="00DC17FF"/>
    <w:rsid w:val="00DD2C43"/>
    <w:rsid w:val="00DD2FDF"/>
    <w:rsid w:val="00DD4149"/>
    <w:rsid w:val="00DD50E9"/>
    <w:rsid w:val="00DE0D23"/>
    <w:rsid w:val="00DE2267"/>
    <w:rsid w:val="00DF1667"/>
    <w:rsid w:val="00DF7CAB"/>
    <w:rsid w:val="00E05E51"/>
    <w:rsid w:val="00E201ED"/>
    <w:rsid w:val="00E22555"/>
    <w:rsid w:val="00E36E5B"/>
    <w:rsid w:val="00E3782A"/>
    <w:rsid w:val="00E57898"/>
    <w:rsid w:val="00E60E54"/>
    <w:rsid w:val="00E61783"/>
    <w:rsid w:val="00E642C2"/>
    <w:rsid w:val="00E71495"/>
    <w:rsid w:val="00E75348"/>
    <w:rsid w:val="00E81799"/>
    <w:rsid w:val="00E952DC"/>
    <w:rsid w:val="00EA317C"/>
    <w:rsid w:val="00EB15B6"/>
    <w:rsid w:val="00EB1B77"/>
    <w:rsid w:val="00EC4B01"/>
    <w:rsid w:val="00EC5943"/>
    <w:rsid w:val="00EE5E2D"/>
    <w:rsid w:val="00EF0E0C"/>
    <w:rsid w:val="00EF534D"/>
    <w:rsid w:val="00F1075F"/>
    <w:rsid w:val="00F12B04"/>
    <w:rsid w:val="00F201BB"/>
    <w:rsid w:val="00F24934"/>
    <w:rsid w:val="00F252F8"/>
    <w:rsid w:val="00F3463B"/>
    <w:rsid w:val="00F365C2"/>
    <w:rsid w:val="00F5712B"/>
    <w:rsid w:val="00F62487"/>
    <w:rsid w:val="00F64113"/>
    <w:rsid w:val="00F64DA1"/>
    <w:rsid w:val="00F73DE7"/>
    <w:rsid w:val="00F74128"/>
    <w:rsid w:val="00F81026"/>
    <w:rsid w:val="00F81F7F"/>
    <w:rsid w:val="00F909E2"/>
    <w:rsid w:val="00F96402"/>
    <w:rsid w:val="00F970C5"/>
    <w:rsid w:val="00FA0A06"/>
    <w:rsid w:val="00FA2557"/>
    <w:rsid w:val="00FA58F7"/>
    <w:rsid w:val="00FA6B42"/>
    <w:rsid w:val="00FB2C4E"/>
    <w:rsid w:val="00FC38E3"/>
    <w:rsid w:val="00FC561C"/>
    <w:rsid w:val="00FD16E6"/>
    <w:rsid w:val="00FD3355"/>
    <w:rsid w:val="00FD6F73"/>
    <w:rsid w:val="00FD7A31"/>
    <w:rsid w:val="00FE35D3"/>
    <w:rsid w:val="00FF7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D892E"/>
  <w15:docId w15:val="{C3914D72-B517-41AF-864E-E6F1BD09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E5B"/>
    <w:pPr>
      <w:spacing w:after="160" w:line="259" w:lineRule="auto"/>
    </w:pPr>
    <w:rPr>
      <w:sz w:val="22"/>
      <w:szCs w:val="22"/>
      <w:lang w:eastAsia="en-US"/>
    </w:rPr>
  </w:style>
  <w:style w:type="paragraph" w:styleId="Nadpis1">
    <w:name w:val="heading 1"/>
    <w:basedOn w:val="Normln"/>
    <w:next w:val="Normln"/>
    <w:link w:val="Nadpis1Char"/>
    <w:uiPriority w:val="99"/>
    <w:qFormat/>
    <w:rsid w:val="0067418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9"/>
    <w:qFormat/>
    <w:rsid w:val="0067418A"/>
    <w:pPr>
      <w:keepNext/>
      <w:keepLines/>
      <w:spacing w:before="40" w:after="0"/>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7418A"/>
    <w:rPr>
      <w:rFonts w:ascii="Calibri Light" w:hAnsi="Calibri Light" w:cs="Times New Roman"/>
      <w:color w:val="2E74B5"/>
      <w:sz w:val="32"/>
      <w:szCs w:val="32"/>
    </w:rPr>
  </w:style>
  <w:style w:type="character" w:customStyle="1" w:styleId="Nadpis2Char">
    <w:name w:val="Nadpis 2 Char"/>
    <w:link w:val="Nadpis2"/>
    <w:uiPriority w:val="99"/>
    <w:locked/>
    <w:rsid w:val="0067418A"/>
    <w:rPr>
      <w:rFonts w:ascii="Calibri Light" w:hAnsi="Calibri Light" w:cs="Times New Roman"/>
      <w:color w:val="2E74B5"/>
      <w:sz w:val="26"/>
      <w:szCs w:val="26"/>
    </w:rPr>
  </w:style>
  <w:style w:type="paragraph" w:styleId="Odstavecseseznamem">
    <w:name w:val="List Paragraph"/>
    <w:basedOn w:val="Normln"/>
    <w:uiPriority w:val="99"/>
    <w:qFormat/>
    <w:rsid w:val="00D15049"/>
    <w:pPr>
      <w:ind w:left="720"/>
      <w:contextualSpacing/>
    </w:pPr>
  </w:style>
  <w:style w:type="paragraph" w:styleId="Zhlav">
    <w:name w:val="header"/>
    <w:basedOn w:val="Normln"/>
    <w:link w:val="ZhlavChar"/>
    <w:uiPriority w:val="99"/>
    <w:rsid w:val="00365434"/>
    <w:pPr>
      <w:tabs>
        <w:tab w:val="center" w:pos="4536"/>
        <w:tab w:val="right" w:pos="9072"/>
      </w:tabs>
      <w:spacing w:after="0" w:line="240" w:lineRule="auto"/>
    </w:pPr>
  </w:style>
  <w:style w:type="character" w:customStyle="1" w:styleId="ZhlavChar">
    <w:name w:val="Záhlaví Char"/>
    <w:link w:val="Zhlav"/>
    <w:uiPriority w:val="99"/>
    <w:locked/>
    <w:rsid w:val="00365434"/>
    <w:rPr>
      <w:rFonts w:cs="Times New Roman"/>
    </w:rPr>
  </w:style>
  <w:style w:type="paragraph" w:styleId="Zpat">
    <w:name w:val="footer"/>
    <w:basedOn w:val="Normln"/>
    <w:link w:val="ZpatChar"/>
    <w:uiPriority w:val="99"/>
    <w:rsid w:val="00365434"/>
    <w:pPr>
      <w:tabs>
        <w:tab w:val="center" w:pos="4536"/>
        <w:tab w:val="right" w:pos="9072"/>
      </w:tabs>
      <w:spacing w:after="0" w:line="240" w:lineRule="auto"/>
    </w:pPr>
  </w:style>
  <w:style w:type="character" w:customStyle="1" w:styleId="ZpatChar">
    <w:name w:val="Zápatí Char"/>
    <w:link w:val="Zpat"/>
    <w:uiPriority w:val="99"/>
    <w:locked/>
    <w:rsid w:val="00365434"/>
    <w:rPr>
      <w:rFonts w:cs="Times New Roman"/>
    </w:rPr>
  </w:style>
  <w:style w:type="character" w:styleId="Odkaznakoment">
    <w:name w:val="annotation reference"/>
    <w:uiPriority w:val="99"/>
    <w:semiHidden/>
    <w:rsid w:val="00F96402"/>
    <w:rPr>
      <w:rFonts w:cs="Times New Roman"/>
      <w:sz w:val="16"/>
      <w:szCs w:val="16"/>
    </w:rPr>
  </w:style>
  <w:style w:type="paragraph" w:styleId="Textkomente">
    <w:name w:val="annotation text"/>
    <w:basedOn w:val="Normln"/>
    <w:link w:val="TextkomenteChar"/>
    <w:uiPriority w:val="99"/>
    <w:semiHidden/>
    <w:rsid w:val="00F96402"/>
    <w:pPr>
      <w:spacing w:line="240" w:lineRule="auto"/>
    </w:pPr>
    <w:rPr>
      <w:sz w:val="20"/>
      <w:szCs w:val="20"/>
    </w:rPr>
  </w:style>
  <w:style w:type="character" w:customStyle="1" w:styleId="TextkomenteChar">
    <w:name w:val="Text komentáře Char"/>
    <w:link w:val="Textkomente"/>
    <w:uiPriority w:val="99"/>
    <w:semiHidden/>
    <w:locked/>
    <w:rsid w:val="00F96402"/>
    <w:rPr>
      <w:rFonts w:cs="Times New Roman"/>
      <w:sz w:val="20"/>
      <w:szCs w:val="20"/>
    </w:rPr>
  </w:style>
  <w:style w:type="paragraph" w:styleId="Pedmtkomente">
    <w:name w:val="annotation subject"/>
    <w:basedOn w:val="Textkomente"/>
    <w:next w:val="Textkomente"/>
    <w:link w:val="PedmtkomenteChar"/>
    <w:uiPriority w:val="99"/>
    <w:semiHidden/>
    <w:rsid w:val="00F96402"/>
    <w:rPr>
      <w:b/>
      <w:bCs/>
    </w:rPr>
  </w:style>
  <w:style w:type="character" w:customStyle="1" w:styleId="PedmtkomenteChar">
    <w:name w:val="Předmět komentáře Char"/>
    <w:link w:val="Pedmtkomente"/>
    <w:uiPriority w:val="99"/>
    <w:semiHidden/>
    <w:locked/>
    <w:rsid w:val="00F96402"/>
    <w:rPr>
      <w:rFonts w:cs="Times New Roman"/>
      <w:b/>
      <w:bCs/>
      <w:sz w:val="20"/>
      <w:szCs w:val="20"/>
    </w:rPr>
  </w:style>
  <w:style w:type="paragraph" w:styleId="Textbubliny">
    <w:name w:val="Balloon Text"/>
    <w:basedOn w:val="Normln"/>
    <w:link w:val="TextbublinyChar"/>
    <w:uiPriority w:val="99"/>
    <w:semiHidden/>
    <w:rsid w:val="00F9640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F96402"/>
    <w:rPr>
      <w:rFonts w:ascii="Segoe UI" w:hAnsi="Segoe UI" w:cs="Segoe UI"/>
      <w:sz w:val="18"/>
      <w:szCs w:val="18"/>
    </w:rPr>
  </w:style>
  <w:style w:type="paragraph" w:styleId="Textpoznpodarou">
    <w:name w:val="footnote text"/>
    <w:basedOn w:val="Normln"/>
    <w:link w:val="TextpoznpodarouChar"/>
    <w:uiPriority w:val="99"/>
    <w:semiHidden/>
    <w:rsid w:val="00F96402"/>
    <w:pPr>
      <w:spacing w:after="0" w:line="240" w:lineRule="auto"/>
    </w:pPr>
    <w:rPr>
      <w:sz w:val="20"/>
      <w:szCs w:val="20"/>
    </w:rPr>
  </w:style>
  <w:style w:type="character" w:customStyle="1" w:styleId="TextpoznpodarouChar">
    <w:name w:val="Text pozn. pod čarou Char"/>
    <w:link w:val="Textpoznpodarou"/>
    <w:uiPriority w:val="99"/>
    <w:semiHidden/>
    <w:locked/>
    <w:rsid w:val="00F96402"/>
    <w:rPr>
      <w:rFonts w:cs="Times New Roman"/>
      <w:sz w:val="20"/>
      <w:szCs w:val="20"/>
    </w:rPr>
  </w:style>
  <w:style w:type="character" w:styleId="Znakapoznpodarou">
    <w:name w:val="footnote reference"/>
    <w:uiPriority w:val="99"/>
    <w:semiHidden/>
    <w:rsid w:val="00F96402"/>
    <w:rPr>
      <w:rFonts w:cs="Times New Roman"/>
      <w:vertAlign w:val="superscript"/>
    </w:rPr>
  </w:style>
  <w:style w:type="table" w:styleId="Mkatabulky">
    <w:name w:val="Table Grid"/>
    <w:basedOn w:val="Normlntabulka"/>
    <w:uiPriority w:val="99"/>
    <w:rsid w:val="002A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99"/>
    <w:qFormat/>
    <w:rsid w:val="007704D8"/>
    <w:rPr>
      <w:rFonts w:eastAsia="Times New Roman"/>
      <w:sz w:val="22"/>
      <w:szCs w:val="22"/>
    </w:rPr>
  </w:style>
  <w:style w:type="character" w:customStyle="1" w:styleId="BezmezerChar">
    <w:name w:val="Bez mezer Char"/>
    <w:link w:val="Bezmezer"/>
    <w:uiPriority w:val="99"/>
    <w:locked/>
    <w:rsid w:val="007704D8"/>
    <w:rPr>
      <w:rFonts w:eastAsia="Times New Roman" w:cs="Times New Roman"/>
      <w:sz w:val="22"/>
      <w:szCs w:val="22"/>
      <w:lang w:val="cs-CZ" w:eastAsia="cs-CZ" w:bidi="ar-SA"/>
    </w:rPr>
  </w:style>
  <w:style w:type="paragraph" w:styleId="Nzev">
    <w:name w:val="Title"/>
    <w:basedOn w:val="Normln"/>
    <w:link w:val="NzevChar"/>
    <w:uiPriority w:val="99"/>
    <w:qFormat/>
    <w:rsid w:val="00607609"/>
    <w:pPr>
      <w:spacing w:after="0" w:line="240" w:lineRule="auto"/>
      <w:jc w:val="center"/>
    </w:pPr>
    <w:rPr>
      <w:rFonts w:ascii="Times New Roman" w:eastAsia="Times New Roman" w:hAnsi="Times New Roman"/>
      <w:sz w:val="32"/>
      <w:szCs w:val="20"/>
      <w:lang w:eastAsia="cs-CZ"/>
    </w:rPr>
  </w:style>
  <w:style w:type="character" w:customStyle="1" w:styleId="NzevChar">
    <w:name w:val="Název Char"/>
    <w:link w:val="Nzev"/>
    <w:uiPriority w:val="99"/>
    <w:locked/>
    <w:rsid w:val="00607609"/>
    <w:rPr>
      <w:rFonts w:ascii="Times New Roman" w:hAnsi="Times New Roman" w:cs="Times New Roman"/>
      <w:sz w:val="20"/>
      <w:szCs w:val="20"/>
      <w:lang w:eastAsia="cs-CZ"/>
    </w:rPr>
  </w:style>
  <w:style w:type="paragraph" w:styleId="Podnadpis">
    <w:name w:val="Subtitle"/>
    <w:basedOn w:val="Normln"/>
    <w:link w:val="PodnadpisChar"/>
    <w:uiPriority w:val="99"/>
    <w:qFormat/>
    <w:rsid w:val="00607609"/>
    <w:pPr>
      <w:tabs>
        <w:tab w:val="left" w:pos="6521"/>
      </w:tabs>
      <w:spacing w:after="0" w:line="240" w:lineRule="auto"/>
      <w:jc w:val="center"/>
    </w:pPr>
    <w:rPr>
      <w:rFonts w:ascii="Courier New" w:eastAsia="Times New Roman" w:hAnsi="Courier New"/>
      <w:b/>
      <w:szCs w:val="24"/>
      <w:lang w:eastAsia="cs-CZ"/>
    </w:rPr>
  </w:style>
  <w:style w:type="character" w:customStyle="1" w:styleId="PodnadpisChar">
    <w:name w:val="Podnadpis Char"/>
    <w:link w:val="Podnadpis"/>
    <w:uiPriority w:val="99"/>
    <w:locked/>
    <w:rsid w:val="00607609"/>
    <w:rPr>
      <w:rFonts w:ascii="Courier New" w:hAnsi="Courier New" w:cs="Times New Roman"/>
      <w:b/>
      <w:sz w:val="24"/>
      <w:szCs w:val="24"/>
    </w:rPr>
  </w:style>
  <w:style w:type="character" w:styleId="Hypertextovodkaz">
    <w:name w:val="Hyperlink"/>
    <w:uiPriority w:val="99"/>
    <w:rsid w:val="00B105C6"/>
    <w:rPr>
      <w:rFonts w:cs="Times New Roman"/>
      <w:color w:val="0563C1"/>
      <w:u w:val="single"/>
    </w:rPr>
  </w:style>
  <w:style w:type="paragraph" w:styleId="Nadpisobsahu">
    <w:name w:val="TOC Heading"/>
    <w:basedOn w:val="Nadpis1"/>
    <w:next w:val="Normln"/>
    <w:uiPriority w:val="99"/>
    <w:qFormat/>
    <w:rsid w:val="0067418A"/>
    <w:pPr>
      <w:outlineLvl w:val="9"/>
    </w:pPr>
    <w:rPr>
      <w:lang w:eastAsia="cs-CZ"/>
    </w:rPr>
  </w:style>
  <w:style w:type="paragraph" w:styleId="Obsah1">
    <w:name w:val="toc 1"/>
    <w:basedOn w:val="Normln"/>
    <w:next w:val="Normln"/>
    <w:autoRedefine/>
    <w:uiPriority w:val="99"/>
    <w:rsid w:val="00B66D23"/>
    <w:pPr>
      <w:tabs>
        <w:tab w:val="right" w:leader="dot" w:pos="9060"/>
      </w:tabs>
      <w:spacing w:after="100"/>
    </w:pPr>
    <w:rPr>
      <w:rFonts w:ascii="Times New Roman" w:hAnsi="Times New Roman"/>
      <w:noProof/>
      <w:sz w:val="20"/>
    </w:rPr>
  </w:style>
  <w:style w:type="paragraph" w:styleId="Obsah2">
    <w:name w:val="toc 2"/>
    <w:basedOn w:val="Normln"/>
    <w:next w:val="Normln"/>
    <w:autoRedefine/>
    <w:uiPriority w:val="99"/>
    <w:rsid w:val="00711F7C"/>
    <w:pPr>
      <w:spacing w:after="100"/>
      <w:ind w:left="220"/>
    </w:pPr>
  </w:style>
  <w:style w:type="numbering" w:customStyle="1" w:styleId="Styl2">
    <w:name w:val="Styl2"/>
    <w:rsid w:val="00FD521C"/>
    <w:pPr>
      <w:numPr>
        <w:numId w:val="3"/>
      </w:numPr>
    </w:pPr>
  </w:style>
  <w:style w:type="numbering" w:customStyle="1" w:styleId="Styl4">
    <w:name w:val="Styl4"/>
    <w:rsid w:val="00FD521C"/>
    <w:pPr>
      <w:numPr>
        <w:numId w:val="8"/>
      </w:numPr>
    </w:pPr>
  </w:style>
  <w:style w:type="numbering" w:customStyle="1" w:styleId="Styl3">
    <w:name w:val="Styl3"/>
    <w:rsid w:val="00FD521C"/>
    <w:pPr>
      <w:numPr>
        <w:numId w:val="5"/>
      </w:numPr>
    </w:pPr>
  </w:style>
  <w:style w:type="numbering" w:customStyle="1" w:styleId="Styl7">
    <w:name w:val="Styl7"/>
    <w:rsid w:val="00FD521C"/>
    <w:pPr>
      <w:numPr>
        <w:numId w:val="12"/>
      </w:numPr>
    </w:pPr>
  </w:style>
  <w:style w:type="numbering" w:customStyle="1" w:styleId="Styl6">
    <w:name w:val="Styl6"/>
    <w:rsid w:val="00FD521C"/>
    <w:pPr>
      <w:numPr>
        <w:numId w:val="11"/>
      </w:numPr>
    </w:pPr>
  </w:style>
  <w:style w:type="numbering" w:customStyle="1" w:styleId="Styl1">
    <w:name w:val="Styl1"/>
    <w:rsid w:val="00FD521C"/>
    <w:pPr>
      <w:numPr>
        <w:numId w:val="1"/>
      </w:numPr>
    </w:pPr>
  </w:style>
  <w:style w:type="numbering" w:customStyle="1" w:styleId="Styl5">
    <w:name w:val="Styl5"/>
    <w:rsid w:val="00FD521C"/>
    <w:pPr>
      <w:numPr>
        <w:numId w:val="9"/>
      </w:numPr>
    </w:pPr>
  </w:style>
  <w:style w:type="paragraph" w:styleId="Revize">
    <w:name w:val="Revision"/>
    <w:hidden/>
    <w:uiPriority w:val="99"/>
    <w:semiHidden/>
    <w:rsid w:val="00674B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3326</Words>
  <Characters>19626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Město Bělá pod Bezdězem</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Bělá pod Bezdězem</dc:title>
  <dc:creator>Pončíková Denisa  - Energy Benefit Centre a.s.</dc:creator>
  <cp:lastModifiedBy>Jan Sýkora</cp:lastModifiedBy>
  <cp:revision>10</cp:revision>
  <cp:lastPrinted>2020-06-29T11:52:00Z</cp:lastPrinted>
  <dcterms:created xsi:type="dcterms:W3CDTF">2021-03-18T14:23:00Z</dcterms:created>
  <dcterms:modified xsi:type="dcterms:W3CDTF">2021-04-28T10:38:00Z</dcterms:modified>
</cp:coreProperties>
</file>