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DE" w:rsidRPr="002A36DE" w:rsidRDefault="002A36DE" w:rsidP="00A32B58">
      <w:pPr>
        <w:jc w:val="center"/>
        <w:rPr>
          <w:b/>
          <w:bCs/>
          <w:sz w:val="18"/>
          <w:szCs w:val="18"/>
        </w:rPr>
      </w:pPr>
    </w:p>
    <w:p w:rsidR="0057143D" w:rsidRPr="00FE2851" w:rsidRDefault="006A537A" w:rsidP="00A32B58">
      <w:pPr>
        <w:jc w:val="center"/>
        <w:rPr>
          <w:b/>
          <w:bCs/>
          <w:sz w:val="32"/>
          <w:szCs w:val="32"/>
        </w:rPr>
      </w:pPr>
      <w:r w:rsidRPr="00FE2851">
        <w:rPr>
          <w:b/>
          <w:bCs/>
          <w:sz w:val="32"/>
          <w:szCs w:val="32"/>
        </w:rPr>
        <w:t>Z</w:t>
      </w:r>
      <w:r w:rsidR="0057143D" w:rsidRPr="00FE2851">
        <w:rPr>
          <w:b/>
          <w:bCs/>
          <w:sz w:val="32"/>
          <w:szCs w:val="32"/>
        </w:rPr>
        <w:t>ásady</w:t>
      </w:r>
      <w:r w:rsidRPr="00FE2851">
        <w:rPr>
          <w:b/>
          <w:bCs/>
          <w:sz w:val="32"/>
          <w:szCs w:val="32"/>
        </w:rPr>
        <w:t xml:space="preserve"> pro poskytování </w:t>
      </w:r>
      <w:r w:rsidR="00EB6638">
        <w:rPr>
          <w:b/>
          <w:bCs/>
          <w:sz w:val="32"/>
          <w:szCs w:val="32"/>
        </w:rPr>
        <w:t>dotací</w:t>
      </w:r>
      <w:r w:rsidR="00067E52">
        <w:rPr>
          <w:b/>
          <w:bCs/>
          <w:sz w:val="32"/>
          <w:szCs w:val="32"/>
        </w:rPr>
        <w:t xml:space="preserve"> na podporu veřejně prospěšných projektů </w:t>
      </w:r>
      <w:r w:rsidRPr="00FE2851">
        <w:rPr>
          <w:b/>
          <w:bCs/>
          <w:sz w:val="32"/>
          <w:szCs w:val="32"/>
        </w:rPr>
        <w:t>z rozpočtu města</w:t>
      </w:r>
      <w:r w:rsidR="0057143D" w:rsidRPr="00FE2851">
        <w:rPr>
          <w:b/>
          <w:bCs/>
          <w:sz w:val="32"/>
          <w:szCs w:val="32"/>
        </w:rPr>
        <w:t xml:space="preserve"> </w:t>
      </w:r>
      <w:r w:rsidR="00ED4B70">
        <w:rPr>
          <w:b/>
          <w:bCs/>
          <w:sz w:val="32"/>
          <w:szCs w:val="32"/>
        </w:rPr>
        <w:t>Bělá pod Bezdězem</w:t>
      </w:r>
    </w:p>
    <w:p w:rsidR="00D3208B" w:rsidRDefault="00D3208B" w:rsidP="0057143D">
      <w:pPr>
        <w:spacing w:before="120"/>
        <w:ind w:left="454" w:hanging="454"/>
        <w:jc w:val="center"/>
        <w:rPr>
          <w:b/>
          <w:bCs/>
        </w:rPr>
      </w:pPr>
    </w:p>
    <w:p w:rsidR="00C33C67" w:rsidRDefault="00C33C67" w:rsidP="00C33C67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Článek I.</w:t>
      </w:r>
    </w:p>
    <w:p w:rsidR="00C33C67" w:rsidRDefault="00C33C67" w:rsidP="00C33C67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C33C67" w:rsidRDefault="00C33C67" w:rsidP="00C33C67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</w:p>
    <w:p w:rsidR="00C33C67" w:rsidRDefault="00EB6638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>
        <w:t>Dotace</w:t>
      </w:r>
      <w:r w:rsidR="00C33C67">
        <w:t xml:space="preserve"> jsou neinvestiční finanční prostředky poskytované z rozpočtu města </w:t>
      </w:r>
      <w:r w:rsidR="00ED4B70">
        <w:t>Bělá pod Bezdězem</w:t>
      </w:r>
      <w:r w:rsidR="00C33C67">
        <w:t>.</w:t>
      </w:r>
    </w:p>
    <w:p w:rsidR="00C33C67" w:rsidRDefault="00EB6638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>
        <w:t>Dotace</w:t>
      </w:r>
      <w:r w:rsidR="00C33C67">
        <w:t xml:space="preserve"> se poskytují jednotlivým subjektům na základě předložené žádosti ke krytí výdajů stanovených ve výzvě k předkládání žádostí o poskytnutí </w:t>
      </w:r>
      <w:r>
        <w:t>dotace.</w:t>
      </w:r>
    </w:p>
    <w:p w:rsidR="00C33C67" w:rsidRDefault="00D306E0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>
        <w:t>Podanou ž</w:t>
      </w:r>
      <w:r w:rsidR="00C33C67">
        <w:t xml:space="preserve">ádost o </w:t>
      </w:r>
      <w:r w:rsidR="00EB6638">
        <w:t>dotaci</w:t>
      </w:r>
      <w:r w:rsidR="00C33C67">
        <w:t xml:space="preserve"> zpracovává věcně příslušný odbor Městského úřadu </w:t>
      </w:r>
      <w:r w:rsidR="00ED4B70">
        <w:t>Bělá pod Bezdězem</w:t>
      </w:r>
      <w:r w:rsidR="00C33C67">
        <w:t xml:space="preserve">, který je správcem </w:t>
      </w:r>
      <w:r w:rsidR="00EB6638">
        <w:t>dotačního</w:t>
      </w:r>
      <w:r w:rsidR="00C33C67">
        <w:t xml:space="preserve"> programu.</w:t>
      </w:r>
    </w:p>
    <w:p w:rsidR="00C33C67" w:rsidRDefault="00EB6638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>
        <w:t>Dotace</w:t>
      </w:r>
      <w:r w:rsidR="00C33C67">
        <w:t xml:space="preserve"> se poskytují na základě uzavřené </w:t>
      </w:r>
      <w:r>
        <w:t xml:space="preserve">veřejnoprávní </w:t>
      </w:r>
      <w:r w:rsidR="00C33C67">
        <w:t xml:space="preserve">smlouvy o poskytnutí </w:t>
      </w:r>
      <w:r>
        <w:t>dotace</w:t>
      </w:r>
      <w:r w:rsidR="00C33C67">
        <w:t>.</w:t>
      </w:r>
    </w:p>
    <w:p w:rsidR="00C33C67" w:rsidRDefault="00EB6638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>
        <w:t xml:space="preserve">Dotace město </w:t>
      </w:r>
      <w:r w:rsidR="00C33C67">
        <w:t>poskytu</w:t>
      </w:r>
      <w:r>
        <w:t>je</w:t>
      </w:r>
      <w:r w:rsidR="00C33C67">
        <w:t xml:space="preserve"> na podporu veřejně prospěšných projektů</w:t>
      </w:r>
      <w:r>
        <w:t>,</w:t>
      </w:r>
      <w:r w:rsidR="00C33C67">
        <w:t xml:space="preserve"> zejména v</w:t>
      </w:r>
      <w:r w:rsidR="00CC0735">
        <w:t> </w:t>
      </w:r>
      <w:r w:rsidR="00C33C67">
        <w:t>oblast</w:t>
      </w:r>
      <w:r>
        <w:t>i</w:t>
      </w:r>
      <w:r w:rsidR="00CC0735">
        <w:t xml:space="preserve"> r</w:t>
      </w:r>
      <w:r w:rsidR="00C33C67" w:rsidRPr="00E54F61">
        <w:t>ozvoje kultury, školství</w:t>
      </w:r>
      <w:r w:rsidR="00707E18">
        <w:t xml:space="preserve">, </w:t>
      </w:r>
      <w:r w:rsidR="00C33C67" w:rsidRPr="00E54F61">
        <w:t>vzdělávání</w:t>
      </w:r>
      <w:r w:rsidR="00C33C67">
        <w:t>,</w:t>
      </w:r>
      <w:r w:rsidR="00C33C67" w:rsidRPr="00E54F61">
        <w:t xml:space="preserve"> </w:t>
      </w:r>
      <w:r w:rsidR="00707E18">
        <w:t xml:space="preserve">sportu, volnočasových aktivit mládeže, rozvoje spolkového života ve městě, </w:t>
      </w:r>
      <w:r w:rsidR="00C33C67" w:rsidRPr="00E54F61">
        <w:t>životního</w:t>
      </w:r>
      <w:r w:rsidR="00C33C67">
        <w:t xml:space="preserve"> </w:t>
      </w:r>
      <w:r w:rsidR="00C33C67" w:rsidRPr="00E54F61">
        <w:t xml:space="preserve">prostředí, </w:t>
      </w:r>
      <w:r w:rsidR="00707E18">
        <w:t>registrovaných sociálních služeb a aktivit souvisejících se sociálními službami.</w:t>
      </w:r>
    </w:p>
    <w:p w:rsidR="00275BA8" w:rsidRDefault="00275BA8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>
        <w:t>Správci jednotlivých</w:t>
      </w:r>
      <w:r w:rsidR="00EB6638">
        <w:t xml:space="preserve"> dotačních</w:t>
      </w:r>
      <w:r>
        <w:t xml:space="preserve"> programů jsou věcně příslušné odbory Městského úřadu </w:t>
      </w:r>
      <w:r w:rsidR="00ED4B70">
        <w:t>Bělá pod Bezdězem</w:t>
      </w:r>
      <w:r>
        <w:t xml:space="preserve">, které na základě usnesení </w:t>
      </w:r>
      <w:r w:rsidR="00472604">
        <w:t>rady města</w:t>
      </w:r>
      <w:r>
        <w:t xml:space="preserve"> a schváleného rozpočtu vyhlašují v souladu s těmito zásadami výzvy v jednotlivých </w:t>
      </w:r>
      <w:r w:rsidR="00CC0735">
        <w:t xml:space="preserve">dotačních </w:t>
      </w:r>
      <w:r>
        <w:t>programech.</w:t>
      </w:r>
    </w:p>
    <w:p w:rsidR="00C33C67" w:rsidRDefault="00C33C67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E54F61">
        <w:t xml:space="preserve">Celkový objem finančních prostředků určených v kalendářním roce k rozdělení pro tyto účely je schválen v rámci platného rozpočtu města </w:t>
      </w:r>
      <w:r w:rsidR="00ED4B70">
        <w:t>Bělá pod Bezdězem</w:t>
      </w:r>
      <w:r w:rsidRPr="00E54F61">
        <w:t xml:space="preserve"> pro daný kalendářní rok.</w:t>
      </w:r>
    </w:p>
    <w:p w:rsidR="00C33C67" w:rsidRDefault="00C33C67" w:rsidP="006675DD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>
        <w:t xml:space="preserve">Na poskytnutí </w:t>
      </w:r>
      <w:r w:rsidR="00CC0735">
        <w:t>dotace</w:t>
      </w:r>
      <w:r>
        <w:t xml:space="preserve"> není právní nárok. </w:t>
      </w:r>
    </w:p>
    <w:p w:rsidR="00275BA8" w:rsidRDefault="00275BA8" w:rsidP="00275BA8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</w:p>
    <w:p w:rsidR="00275BA8" w:rsidRPr="00275BA8" w:rsidRDefault="00275BA8" w:rsidP="00D464DF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</w:rPr>
      </w:pPr>
      <w:r w:rsidRPr="00275BA8">
        <w:rPr>
          <w:b/>
        </w:rPr>
        <w:t>Článek II.</w:t>
      </w:r>
    </w:p>
    <w:p w:rsidR="0057143D" w:rsidRDefault="0057143D" w:rsidP="00D464DF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</w:rPr>
      </w:pPr>
      <w:r w:rsidRPr="00275BA8">
        <w:rPr>
          <w:b/>
        </w:rPr>
        <w:t>Žadatelé</w:t>
      </w:r>
      <w:r w:rsidR="00D464DF">
        <w:rPr>
          <w:b/>
        </w:rPr>
        <w:t xml:space="preserve"> o </w:t>
      </w:r>
      <w:r w:rsidR="003D6E96">
        <w:rPr>
          <w:b/>
        </w:rPr>
        <w:t>dotaci</w:t>
      </w:r>
    </w:p>
    <w:p w:rsidR="00275BA8" w:rsidRPr="00275BA8" w:rsidRDefault="00275BA8" w:rsidP="00275BA8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</w:rPr>
      </w:pPr>
    </w:p>
    <w:p w:rsidR="00472604" w:rsidRDefault="00275BA8" w:rsidP="006675DD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>
        <w:t xml:space="preserve">Žadatelem o </w:t>
      </w:r>
      <w:r w:rsidR="003D6E96">
        <w:t>dotaci</w:t>
      </w:r>
      <w:r>
        <w:t xml:space="preserve"> </w:t>
      </w:r>
      <w:r w:rsidR="003D6E96">
        <w:t>může</w:t>
      </w:r>
      <w:r>
        <w:t xml:space="preserve"> být </w:t>
      </w:r>
      <w:r w:rsidR="003D6E96">
        <w:t xml:space="preserve">právnická nebo </w:t>
      </w:r>
      <w:r>
        <w:t>fyzick</w:t>
      </w:r>
      <w:r w:rsidR="003D6E96">
        <w:t>á os</w:t>
      </w:r>
      <w:r>
        <w:t>ob</w:t>
      </w:r>
      <w:r w:rsidR="003D6E96">
        <w:t>a</w:t>
      </w:r>
      <w:r>
        <w:t>,</w:t>
      </w:r>
      <w:r w:rsidR="003D6E96">
        <w:t xml:space="preserve"> která působí na území města </w:t>
      </w:r>
      <w:r w:rsidR="00ED4B70">
        <w:t>Bělá pod Bezdězem</w:t>
      </w:r>
      <w:r w:rsidR="003D6E96">
        <w:t xml:space="preserve"> nebo realizuje veřejně prospěšné činnosti a projekty</w:t>
      </w:r>
      <w:r w:rsidR="003D6E96" w:rsidRPr="003D6E96">
        <w:t xml:space="preserve"> </w:t>
      </w:r>
      <w:r w:rsidR="003D6E96">
        <w:t xml:space="preserve">ve prospěch města </w:t>
      </w:r>
      <w:r w:rsidR="00ED4B70">
        <w:t>Bělá pod Bezdězem</w:t>
      </w:r>
      <w:r w:rsidR="003D6E96" w:rsidRPr="003D6E96">
        <w:t xml:space="preserve"> </w:t>
      </w:r>
      <w:r w:rsidR="003D6E96">
        <w:t>(dále jen „žadatel“). Forma právní subjektivity není pro poskytnutí dotace podstatná.</w:t>
      </w:r>
      <w:r>
        <w:t xml:space="preserve"> </w:t>
      </w:r>
    </w:p>
    <w:p w:rsidR="002D40C3" w:rsidRDefault="002D40C3" w:rsidP="006675DD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>
        <w:t xml:space="preserve">Žadateli nemohou být jednotlivé oddíly sdružené pod organizací, pokud tato je žadatelem </w:t>
      </w:r>
      <w:r w:rsidR="00D72A17">
        <w:br/>
      </w:r>
      <w:r>
        <w:t>o dotaci.</w:t>
      </w:r>
    </w:p>
    <w:p w:rsidR="0057143D" w:rsidRDefault="0057143D" w:rsidP="006675DD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 w:rsidRPr="00E54F61">
        <w:t>Okruh žadatelů je specifikován v</w:t>
      </w:r>
      <w:r w:rsidR="00275BA8">
        <w:t> </w:t>
      </w:r>
      <w:r w:rsidRPr="00E54F61">
        <w:t>rámci</w:t>
      </w:r>
      <w:r w:rsidR="00275BA8">
        <w:t xml:space="preserve"> výzev</w:t>
      </w:r>
      <w:r w:rsidRPr="00E54F61">
        <w:t xml:space="preserve"> jednotlivých </w:t>
      </w:r>
      <w:r w:rsidR="00876246">
        <w:t>dotačních</w:t>
      </w:r>
      <w:r w:rsidRPr="00E54F61">
        <w:t xml:space="preserve"> programů</w:t>
      </w:r>
      <w:r w:rsidR="00275BA8">
        <w:t>.</w:t>
      </w:r>
    </w:p>
    <w:p w:rsidR="00D3208B" w:rsidRDefault="00D3208B" w:rsidP="00CC0735">
      <w:pPr>
        <w:pStyle w:val="Zkladntextodsazen2"/>
        <w:spacing w:after="0" w:line="240" w:lineRule="auto"/>
        <w:ind w:left="284"/>
        <w:jc w:val="both"/>
      </w:pPr>
    </w:p>
    <w:p w:rsidR="00D464DF" w:rsidRDefault="0057143D" w:rsidP="00D464DF">
      <w:pPr>
        <w:ind w:left="1537" w:hanging="1537"/>
        <w:jc w:val="center"/>
        <w:rPr>
          <w:b/>
        </w:rPr>
      </w:pPr>
      <w:r w:rsidRPr="00D464DF">
        <w:rPr>
          <w:b/>
        </w:rPr>
        <w:t>Čl</w:t>
      </w:r>
      <w:r w:rsidR="004463A9" w:rsidRPr="00D464DF">
        <w:rPr>
          <w:b/>
        </w:rPr>
        <w:t>ánek</w:t>
      </w:r>
      <w:r w:rsidRPr="00D464DF">
        <w:rPr>
          <w:b/>
        </w:rPr>
        <w:t xml:space="preserve"> III.</w:t>
      </w:r>
    </w:p>
    <w:p w:rsidR="0057143D" w:rsidRPr="00D464DF" w:rsidRDefault="003F3C4D" w:rsidP="00D464DF">
      <w:pPr>
        <w:ind w:left="1537" w:hanging="1537"/>
        <w:jc w:val="center"/>
        <w:rPr>
          <w:b/>
        </w:rPr>
      </w:pPr>
      <w:r>
        <w:rPr>
          <w:b/>
        </w:rPr>
        <w:t xml:space="preserve">Dotační </w:t>
      </w:r>
      <w:r w:rsidR="004463A9" w:rsidRPr="00D464DF">
        <w:rPr>
          <w:b/>
        </w:rPr>
        <w:t>programy</w:t>
      </w:r>
      <w:r w:rsidR="002F03D3">
        <w:rPr>
          <w:b/>
        </w:rPr>
        <w:t xml:space="preserve"> podporované z rozpočtu města</w:t>
      </w:r>
    </w:p>
    <w:p w:rsidR="002F03D3" w:rsidRDefault="002F03D3" w:rsidP="003F3C4D">
      <w:pPr>
        <w:pStyle w:val="Zkladntextodsazen2"/>
        <w:spacing w:after="0" w:line="240" w:lineRule="auto"/>
        <w:ind w:left="0"/>
        <w:jc w:val="both"/>
      </w:pPr>
    </w:p>
    <w:p w:rsidR="0006080B" w:rsidRDefault="0006080B" w:rsidP="0006080B">
      <w:pPr>
        <w:pStyle w:val="Zkladntextodsazen2"/>
        <w:numPr>
          <w:ilvl w:val="0"/>
          <w:numId w:val="16"/>
        </w:numPr>
        <w:spacing w:after="0" w:line="240" w:lineRule="auto"/>
        <w:jc w:val="both"/>
      </w:pPr>
      <w:r>
        <w:t>Dotační program na podporu spolkového života ve městě</w:t>
      </w:r>
    </w:p>
    <w:p w:rsidR="002F03D3" w:rsidRDefault="002F03D3" w:rsidP="006675DD">
      <w:pPr>
        <w:pStyle w:val="Zkladntextodsazen2"/>
        <w:numPr>
          <w:ilvl w:val="0"/>
          <w:numId w:val="16"/>
        </w:numPr>
        <w:spacing w:after="0" w:line="240" w:lineRule="auto"/>
        <w:jc w:val="both"/>
      </w:pPr>
      <w:r>
        <w:t>Dotační program na podporu volnočasových aktivit a vzdělávání dětí a mládeže</w:t>
      </w:r>
    </w:p>
    <w:p w:rsidR="002F03D3" w:rsidRDefault="002F03D3" w:rsidP="006675DD">
      <w:pPr>
        <w:pStyle w:val="Zkladntextodsazen2"/>
        <w:numPr>
          <w:ilvl w:val="0"/>
          <w:numId w:val="16"/>
        </w:numPr>
        <w:spacing w:after="0" w:line="240" w:lineRule="auto"/>
        <w:jc w:val="both"/>
      </w:pPr>
      <w:r>
        <w:t>Dotační program na podporu sportu</w:t>
      </w:r>
    </w:p>
    <w:p w:rsidR="003F3C4D" w:rsidRDefault="006E3BB8" w:rsidP="003F3C4D">
      <w:pPr>
        <w:pStyle w:val="Zkladntextodsazen2"/>
        <w:spacing w:after="0" w:line="240" w:lineRule="auto"/>
        <w:ind w:left="0"/>
        <w:jc w:val="both"/>
      </w:pPr>
      <w:r>
        <w:t xml:space="preserve">Specifické podmínky pro jednotlivé dotační programy (příp. podprogramy) jsou uvedeny </w:t>
      </w:r>
      <w:r w:rsidR="00D72A17">
        <w:br/>
      </w:r>
      <w:r>
        <w:t>v</w:t>
      </w:r>
      <w:r w:rsidR="00127BE7">
        <w:t xml:space="preserve"> jednotlivých</w:t>
      </w:r>
      <w:r>
        <w:t xml:space="preserve"> vyhlášených výzvách k předkládání žádostí o dotaci.</w:t>
      </w:r>
    </w:p>
    <w:p w:rsidR="00CA6CDF" w:rsidRDefault="00CA6CDF" w:rsidP="003F3C4D">
      <w:pPr>
        <w:pStyle w:val="Zkladntextodsazen2"/>
        <w:spacing w:after="0" w:line="240" w:lineRule="auto"/>
        <w:ind w:left="0"/>
        <w:jc w:val="both"/>
      </w:pPr>
    </w:p>
    <w:p w:rsidR="00472604" w:rsidRDefault="00472604" w:rsidP="00472604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Článek IV.</w:t>
      </w:r>
    </w:p>
    <w:p w:rsidR="00472604" w:rsidRDefault="00ED3D18" w:rsidP="00472604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P</w:t>
      </w:r>
      <w:r w:rsidR="00472604">
        <w:rPr>
          <w:b/>
          <w:bCs/>
        </w:rPr>
        <w:t>odmínky</w:t>
      </w:r>
      <w:r w:rsidR="00876246">
        <w:rPr>
          <w:b/>
          <w:bCs/>
        </w:rPr>
        <w:t xml:space="preserve"> pro poskytování</w:t>
      </w:r>
      <w:r w:rsidR="00472604">
        <w:rPr>
          <w:b/>
          <w:bCs/>
        </w:rPr>
        <w:t xml:space="preserve"> </w:t>
      </w:r>
      <w:r w:rsidR="002F03D3">
        <w:rPr>
          <w:b/>
          <w:bCs/>
        </w:rPr>
        <w:t>dotac</w:t>
      </w:r>
      <w:r w:rsidR="00876246">
        <w:rPr>
          <w:b/>
          <w:bCs/>
        </w:rPr>
        <w:t>í</w:t>
      </w:r>
    </w:p>
    <w:p w:rsidR="00472604" w:rsidRDefault="00472604" w:rsidP="00472604">
      <w:pPr>
        <w:pStyle w:val="Zkladntextodsazen2"/>
        <w:spacing w:after="0" w:line="240" w:lineRule="auto"/>
        <w:ind w:left="113"/>
        <w:jc w:val="both"/>
      </w:pPr>
    </w:p>
    <w:p w:rsidR="00876246" w:rsidRDefault="00876246" w:rsidP="006675DD">
      <w:pPr>
        <w:pStyle w:val="Zkladntextodsazen2"/>
        <w:numPr>
          <w:ilvl w:val="0"/>
          <w:numId w:val="3"/>
        </w:numPr>
        <w:spacing w:after="0" w:line="240" w:lineRule="auto"/>
        <w:jc w:val="both"/>
      </w:pPr>
      <w:r>
        <w:t xml:space="preserve">Při poskytování dotací dle programů vyjmenovaných v čl. III postupuje město </w:t>
      </w:r>
      <w:r w:rsidR="00A70B73">
        <w:t>v soula</w:t>
      </w:r>
      <w:r w:rsidR="003D6E96">
        <w:t>d</w:t>
      </w:r>
      <w:r w:rsidR="00A70B73">
        <w:t>u s platnou legislativou</w:t>
      </w:r>
      <w:r>
        <w:t>, podle těchto zásad</w:t>
      </w:r>
      <w:r w:rsidR="00127BE7">
        <w:t xml:space="preserve"> a</w:t>
      </w:r>
      <w:r w:rsidR="00CA6CDF">
        <w:t xml:space="preserve"> </w:t>
      </w:r>
      <w:r w:rsidR="003D6E96">
        <w:t>d</w:t>
      </w:r>
      <w:r>
        <w:t xml:space="preserve">le specifických podmínek schválených radou města </w:t>
      </w:r>
      <w:r w:rsidR="003D6E96">
        <w:t xml:space="preserve">ve výzvách </w:t>
      </w:r>
      <w:r>
        <w:t>pro jednotlivé dotační programy</w:t>
      </w:r>
      <w:r w:rsidR="003D6E96">
        <w:t>.</w:t>
      </w:r>
    </w:p>
    <w:p w:rsidR="00795BF3" w:rsidRDefault="00795BF3" w:rsidP="006675DD">
      <w:pPr>
        <w:pStyle w:val="Zkladntextodsazen2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Jeden projekt může být podpořen pouze v jednom </w:t>
      </w:r>
      <w:proofErr w:type="gramStart"/>
      <w:r>
        <w:t>dotačního</w:t>
      </w:r>
      <w:proofErr w:type="gramEnd"/>
      <w:r>
        <w:t xml:space="preserve"> programu (příp. podprogramu) – podrobněji viz čl.</w:t>
      </w:r>
      <w:r w:rsidR="00CA7968">
        <w:t xml:space="preserve"> VI</w:t>
      </w:r>
      <w:r>
        <w:t xml:space="preserve"> odst. </w:t>
      </w:r>
      <w:r w:rsidR="00CA7968">
        <w:t xml:space="preserve">3 těchto </w:t>
      </w:r>
      <w:r>
        <w:t>zásad.</w:t>
      </w:r>
    </w:p>
    <w:p w:rsidR="002A36DE" w:rsidRDefault="002A36DE" w:rsidP="002A36DE">
      <w:pPr>
        <w:pStyle w:val="Zkladntextodsazen2"/>
        <w:spacing w:after="0" w:line="240" w:lineRule="auto"/>
        <w:ind w:left="360"/>
        <w:jc w:val="both"/>
      </w:pPr>
    </w:p>
    <w:p w:rsidR="00795BF3" w:rsidRDefault="00795BF3" w:rsidP="006675DD">
      <w:pPr>
        <w:pStyle w:val="Zkladntextodsazen2"/>
        <w:numPr>
          <w:ilvl w:val="0"/>
          <w:numId w:val="3"/>
        </w:numPr>
        <w:spacing w:after="0" w:line="240" w:lineRule="auto"/>
        <w:jc w:val="both"/>
      </w:pPr>
      <w:r>
        <w:t xml:space="preserve">Poskytování dotace je realizováno na základě veřejnoprávní smlouvy, ve které jsou zakotveny závazné podmínky pro čerpání, použití a vypořádání dotace. Vzory smluv jsou přílohou </w:t>
      </w:r>
      <w:r w:rsidR="00D3208B">
        <w:t>vyhlášených výzev</w:t>
      </w:r>
      <w:r>
        <w:t>.</w:t>
      </w:r>
    </w:p>
    <w:p w:rsidR="00795BF3" w:rsidRDefault="00795BF3" w:rsidP="006675DD">
      <w:pPr>
        <w:pStyle w:val="Zkladntextodsazen2"/>
        <w:numPr>
          <w:ilvl w:val="0"/>
          <w:numId w:val="3"/>
        </w:numPr>
        <w:spacing w:after="0" w:line="240" w:lineRule="auto"/>
        <w:jc w:val="both"/>
      </w:pPr>
      <w:r>
        <w:t>Dotace je poskytována</w:t>
      </w:r>
      <w:r w:rsidR="00517FE4">
        <w:t xml:space="preserve"> </w:t>
      </w:r>
      <w:r>
        <w:t>na aktuální kalendářní rok</w:t>
      </w:r>
      <w:r w:rsidR="00517FE4">
        <w:t xml:space="preserve"> (výjimky </w:t>
      </w:r>
      <w:r w:rsidR="00295620">
        <w:t>jsou</w:t>
      </w:r>
      <w:r w:rsidR="00517FE4">
        <w:t xml:space="preserve"> specifikovány ve výzvě).</w:t>
      </w:r>
    </w:p>
    <w:p w:rsidR="00795BF3" w:rsidRDefault="00795BF3" w:rsidP="006675DD">
      <w:pPr>
        <w:pStyle w:val="Zkladntextodsazen2"/>
        <w:numPr>
          <w:ilvl w:val="0"/>
          <w:numId w:val="3"/>
        </w:numPr>
        <w:spacing w:after="0" w:line="240" w:lineRule="auto"/>
        <w:jc w:val="both"/>
      </w:pPr>
      <w:r>
        <w:t>Na poskytnutí dotace nemá nárok žadatel, který je dlužníkem</w:t>
      </w:r>
      <w:r w:rsidR="00295620">
        <w:t>:</w:t>
      </w:r>
    </w:p>
    <w:p w:rsidR="00795BF3" w:rsidRDefault="00795BF3" w:rsidP="00795BF3">
      <w:pPr>
        <w:pStyle w:val="Zkladntextodsazen2"/>
        <w:numPr>
          <w:ilvl w:val="0"/>
          <w:numId w:val="22"/>
        </w:numPr>
        <w:spacing w:after="0" w:line="240" w:lineRule="auto"/>
        <w:jc w:val="both"/>
      </w:pPr>
      <w:r>
        <w:t xml:space="preserve">města </w:t>
      </w:r>
      <w:r w:rsidR="00ED4B70">
        <w:t>Bělá pod Bezdězem</w:t>
      </w:r>
    </w:p>
    <w:p w:rsidR="00795BF3" w:rsidRDefault="00795BF3" w:rsidP="00795BF3">
      <w:pPr>
        <w:pStyle w:val="Zkladntextodsazen2"/>
        <w:numPr>
          <w:ilvl w:val="0"/>
          <w:numId w:val="22"/>
        </w:numPr>
        <w:spacing w:after="0" w:line="240" w:lineRule="auto"/>
        <w:jc w:val="both"/>
      </w:pPr>
      <w:r>
        <w:t xml:space="preserve">obchodní společnosti, jejímž je město </w:t>
      </w:r>
      <w:r w:rsidR="00ED4B70">
        <w:t>Bělá pod Bezdězem</w:t>
      </w:r>
      <w:r>
        <w:t xml:space="preserve"> společníkem</w:t>
      </w:r>
    </w:p>
    <w:p w:rsidR="00795BF3" w:rsidRDefault="00795BF3" w:rsidP="00795BF3">
      <w:pPr>
        <w:pStyle w:val="Zkladntextodsazen2"/>
        <w:numPr>
          <w:ilvl w:val="0"/>
          <w:numId w:val="22"/>
        </w:numPr>
        <w:spacing w:after="0" w:line="240" w:lineRule="auto"/>
        <w:jc w:val="both"/>
      </w:pPr>
      <w:r>
        <w:t xml:space="preserve">příspěvkové organizace, jejímž je město </w:t>
      </w:r>
      <w:r w:rsidR="00ED4B70">
        <w:t>Bělá pod Bezdězem</w:t>
      </w:r>
      <w:r>
        <w:t xml:space="preserve"> zřizovatelem</w:t>
      </w:r>
      <w:r w:rsidR="00D72A17">
        <w:t>.</w:t>
      </w:r>
    </w:p>
    <w:p w:rsidR="00D3208B" w:rsidRDefault="00D3208B" w:rsidP="00795BF3">
      <w:pPr>
        <w:pStyle w:val="Zkladntextodsazen2"/>
        <w:spacing w:after="0" w:line="240" w:lineRule="auto"/>
        <w:ind w:left="0"/>
        <w:jc w:val="both"/>
      </w:pPr>
    </w:p>
    <w:p w:rsidR="00CA6CDF" w:rsidRPr="00E54F61" w:rsidRDefault="00CA6CDF" w:rsidP="00CA6CDF">
      <w:pPr>
        <w:ind w:left="1534" w:hanging="1534"/>
        <w:jc w:val="center"/>
        <w:rPr>
          <w:b/>
          <w:bCs/>
        </w:rPr>
      </w:pPr>
      <w:r w:rsidRPr="00E54F61">
        <w:rPr>
          <w:b/>
          <w:bCs/>
        </w:rPr>
        <w:t>Čl</w:t>
      </w:r>
      <w:r>
        <w:rPr>
          <w:b/>
          <w:bCs/>
        </w:rPr>
        <w:t>ánek</w:t>
      </w:r>
      <w:r w:rsidRPr="00E54F61">
        <w:rPr>
          <w:b/>
          <w:bCs/>
        </w:rPr>
        <w:t xml:space="preserve"> V.</w:t>
      </w:r>
    </w:p>
    <w:p w:rsidR="00CA6CDF" w:rsidRDefault="00CA6CDF" w:rsidP="00CA6CDF">
      <w:pPr>
        <w:pStyle w:val="Zkladntextodsazen2"/>
        <w:spacing w:after="0" w:line="240" w:lineRule="auto"/>
        <w:ind w:left="0"/>
        <w:jc w:val="center"/>
        <w:rPr>
          <w:b/>
        </w:rPr>
      </w:pPr>
      <w:r w:rsidRPr="00E54F61">
        <w:rPr>
          <w:b/>
        </w:rPr>
        <w:t>V</w:t>
      </w:r>
      <w:r>
        <w:rPr>
          <w:b/>
        </w:rPr>
        <w:t>yhlášení výzev k podávání žádostí o poskytnutí dotace</w:t>
      </w:r>
    </w:p>
    <w:p w:rsidR="00CA6CDF" w:rsidRDefault="00CA6CDF" w:rsidP="00CA6CDF">
      <w:pPr>
        <w:pStyle w:val="Zkladntextodsazen2"/>
        <w:spacing w:after="0" w:line="240" w:lineRule="auto"/>
        <w:ind w:left="0"/>
        <w:jc w:val="center"/>
        <w:rPr>
          <w:b/>
        </w:rPr>
      </w:pPr>
    </w:p>
    <w:p w:rsidR="00CA6CDF" w:rsidRDefault="00CA6CDF" w:rsidP="00CA6CDF">
      <w:pPr>
        <w:pStyle w:val="Zkladntextodsazen2"/>
        <w:numPr>
          <w:ilvl w:val="0"/>
          <w:numId w:val="4"/>
        </w:numPr>
        <w:spacing w:after="0" w:line="240" w:lineRule="auto"/>
        <w:jc w:val="both"/>
      </w:pPr>
      <w:r>
        <w:t xml:space="preserve">Věcně příslušné odbory Městského úřadu </w:t>
      </w:r>
      <w:r w:rsidR="00ED4B70">
        <w:t>Bělá pod Bezdězem</w:t>
      </w:r>
      <w:r>
        <w:t xml:space="preserve"> jako správci jednotlivých programů vyhlásí na základě usnesení Rady města </w:t>
      </w:r>
      <w:r w:rsidR="00ED4B70">
        <w:t>Bělá pod Bezdězem</w:t>
      </w:r>
      <w:r>
        <w:t xml:space="preserve"> a schváleného rozpočtu</w:t>
      </w:r>
      <w:r w:rsidR="00F210A1">
        <w:t xml:space="preserve"> města</w:t>
      </w:r>
      <w:r>
        <w:t xml:space="preserve"> výzvy k podávání žádostí v jednotlivých dotačních programech.</w:t>
      </w:r>
    </w:p>
    <w:p w:rsidR="00CA6CDF" w:rsidRDefault="00CA6CDF" w:rsidP="00CA6CDF">
      <w:pPr>
        <w:numPr>
          <w:ilvl w:val="0"/>
          <w:numId w:val="4"/>
        </w:numPr>
        <w:autoSpaceDE w:val="0"/>
        <w:autoSpaceDN w:val="0"/>
        <w:jc w:val="both"/>
      </w:pPr>
      <w:r>
        <w:t>Výzvy jsou zveřejněny na úřední desce způsobem umožňující dálkový přístup a na webových stránkách města nejpozději 30 dnů před počátkem lhůty pro podávání žádostí</w:t>
      </w:r>
      <w:r w:rsidR="00F0765A">
        <w:t>.</w:t>
      </w:r>
      <w:r>
        <w:t xml:space="preserve"> Informace o vyhlášení výzvy </w:t>
      </w:r>
      <w:r w:rsidR="00D72A17">
        <w:t xml:space="preserve">jsou </w:t>
      </w:r>
      <w:r>
        <w:t>zveřejněn</w:t>
      </w:r>
      <w:r w:rsidR="00D72A17">
        <w:t>y</w:t>
      </w:r>
      <w:r>
        <w:t xml:space="preserve"> také v</w:t>
      </w:r>
      <w:r w:rsidR="00B82FF0">
        <w:t>e Zpravodaji města Bělá pod Bezdězem</w:t>
      </w:r>
      <w:r>
        <w:t xml:space="preserve">. Výzvy </w:t>
      </w:r>
      <w:r w:rsidR="00D72A17">
        <w:t>jsou</w:t>
      </w:r>
      <w:r>
        <w:t xml:space="preserve"> zveřejněny nejméně po dobu 90 dnů ode dne zveřejnění. </w:t>
      </w:r>
    </w:p>
    <w:p w:rsidR="00CA6CDF" w:rsidRDefault="00CA6CDF" w:rsidP="00CA6CDF">
      <w:pPr>
        <w:numPr>
          <w:ilvl w:val="0"/>
          <w:numId w:val="4"/>
        </w:numPr>
        <w:autoSpaceDE w:val="0"/>
        <w:autoSpaceDN w:val="0"/>
        <w:jc w:val="both"/>
      </w:pPr>
      <w:r>
        <w:t xml:space="preserve">Výzva obsahuje alespoň: 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účel, na který mohou být peněžní prostředky poskytnuty,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důvody podpory stanoveného účelu,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předpokládaný celkový objem peněžních prostředků vyčleněných v rozpočtu na podporu stanoveného účelu,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maximální výši dotace nebo návratné finanční výpomoci v jednotlivém případě, nebo kritéria pro stanovení výše dotace,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okruh způsobilých žadatelů,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lhůtu pro podání žádosti,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kritéria pro hodnocení žádosti,</w:t>
      </w:r>
    </w:p>
    <w:p w:rsidR="00CA6CDF" w:rsidRPr="0079220C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lhůtu pro rozhodnutí o žádosti,</w:t>
      </w:r>
    </w:p>
    <w:p w:rsidR="00CA6CDF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9220C">
        <w:rPr>
          <w:rFonts w:ascii="Times New Roman" w:eastAsia="Times New Roman" w:hAnsi="Times New Roman"/>
          <w:sz w:val="24"/>
          <w:szCs w:val="24"/>
          <w:lang w:eastAsia="cs-CZ"/>
        </w:rPr>
        <w:t>podmínky pro poskytnutí dotace nebo návratné finanční výpomoci,</w:t>
      </w:r>
    </w:p>
    <w:p w:rsidR="00CA6CDF" w:rsidRDefault="00CA6CDF" w:rsidP="00CA6CDF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max. výši spoluúčasti města </w:t>
      </w:r>
      <w:r w:rsidR="00ED4B70">
        <w:rPr>
          <w:rFonts w:ascii="Times New Roman" w:eastAsia="Times New Roman" w:hAnsi="Times New Roman"/>
          <w:sz w:val="24"/>
          <w:szCs w:val="24"/>
          <w:lang w:eastAsia="cs-CZ"/>
        </w:rPr>
        <w:t>Bělá pod Bezdězem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vyjádřenou v %</w:t>
      </w:r>
    </w:p>
    <w:p w:rsidR="00BE4A72" w:rsidRPr="00AB07E8" w:rsidRDefault="00CA6CDF" w:rsidP="007F3C3F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vzor žádosti, případně obsah jejich příloh</w:t>
      </w:r>
    </w:p>
    <w:p w:rsidR="00AB07E8" w:rsidRDefault="00AB07E8" w:rsidP="007F3C3F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vzory veřejnoprávních smluv o poskytnutí dotace.</w:t>
      </w:r>
    </w:p>
    <w:p w:rsidR="00D3208B" w:rsidRDefault="00D3208B" w:rsidP="00885304">
      <w:pPr>
        <w:autoSpaceDE w:val="0"/>
        <w:autoSpaceDN w:val="0"/>
        <w:ind w:left="360"/>
        <w:jc w:val="both"/>
      </w:pPr>
    </w:p>
    <w:p w:rsidR="003D1D94" w:rsidRPr="00E54F61" w:rsidRDefault="003D1D94" w:rsidP="003D1D94">
      <w:pPr>
        <w:ind w:left="1534" w:hanging="1534"/>
        <w:jc w:val="center"/>
        <w:rPr>
          <w:b/>
          <w:bCs/>
        </w:rPr>
      </w:pPr>
      <w:r w:rsidRPr="00E54F61">
        <w:rPr>
          <w:b/>
          <w:bCs/>
        </w:rPr>
        <w:t>Čl</w:t>
      </w:r>
      <w:r>
        <w:rPr>
          <w:b/>
          <w:bCs/>
        </w:rPr>
        <w:t>ánek</w:t>
      </w:r>
      <w:r w:rsidRPr="00E54F61">
        <w:rPr>
          <w:b/>
          <w:bCs/>
        </w:rPr>
        <w:t xml:space="preserve"> V</w:t>
      </w:r>
      <w:r>
        <w:rPr>
          <w:b/>
          <w:bCs/>
        </w:rPr>
        <w:t>I</w:t>
      </w:r>
      <w:r w:rsidRPr="00E54F61">
        <w:rPr>
          <w:b/>
          <w:bCs/>
        </w:rPr>
        <w:t>.</w:t>
      </w:r>
    </w:p>
    <w:p w:rsidR="003D1D94" w:rsidRDefault="003D1D94" w:rsidP="003D1D94">
      <w:pPr>
        <w:pStyle w:val="Zkladntextodsazen2"/>
        <w:spacing w:after="0" w:line="240" w:lineRule="auto"/>
        <w:ind w:left="0"/>
        <w:jc w:val="center"/>
        <w:rPr>
          <w:b/>
        </w:rPr>
      </w:pPr>
      <w:r>
        <w:rPr>
          <w:b/>
        </w:rPr>
        <w:t>Podání zpracované žádosti o poskytnutí</w:t>
      </w:r>
      <w:r w:rsidRPr="00E54F61">
        <w:rPr>
          <w:b/>
        </w:rPr>
        <w:t xml:space="preserve"> </w:t>
      </w:r>
      <w:r w:rsidR="000451B8">
        <w:rPr>
          <w:b/>
        </w:rPr>
        <w:t>dotace</w:t>
      </w:r>
    </w:p>
    <w:p w:rsidR="00A83A44" w:rsidRDefault="00A83A44" w:rsidP="003D1D94">
      <w:pPr>
        <w:pStyle w:val="Zkladntextodsazen2"/>
        <w:spacing w:after="0" w:line="240" w:lineRule="auto"/>
        <w:ind w:left="0"/>
        <w:jc w:val="center"/>
        <w:rPr>
          <w:b/>
        </w:rPr>
      </w:pPr>
    </w:p>
    <w:p w:rsidR="00CA6CDF" w:rsidRPr="004715AC" w:rsidRDefault="00CA6CDF" w:rsidP="00CA6CDF">
      <w:pPr>
        <w:pStyle w:val="Zkladntextodsazen2"/>
        <w:numPr>
          <w:ilvl w:val="0"/>
          <w:numId w:val="25"/>
        </w:numPr>
        <w:spacing w:after="0" w:line="240" w:lineRule="auto"/>
        <w:jc w:val="both"/>
      </w:pPr>
      <w:r w:rsidRPr="004715AC">
        <w:t xml:space="preserve">Žadatel podá písemnou žádost na aktuálním formuláři dle podmínek uvedených </w:t>
      </w:r>
      <w:r w:rsidRPr="004715AC">
        <w:br/>
        <w:t xml:space="preserve">ve výzvě k předkládání žádostí o dotaci na podatelnu Městského úřadu </w:t>
      </w:r>
      <w:r w:rsidR="00ED4B70">
        <w:t>Bělá pod Bezdězem</w:t>
      </w:r>
      <w:r w:rsidRPr="004715AC">
        <w:t>.</w:t>
      </w:r>
    </w:p>
    <w:p w:rsidR="00CA6CDF" w:rsidRPr="004715AC" w:rsidRDefault="00CA6CDF" w:rsidP="00CA6CDF">
      <w:pPr>
        <w:pStyle w:val="Zkladntextodsazen2"/>
        <w:numPr>
          <w:ilvl w:val="0"/>
          <w:numId w:val="25"/>
        </w:numPr>
        <w:spacing w:after="0" w:line="240" w:lineRule="auto"/>
        <w:jc w:val="both"/>
      </w:pPr>
      <w:r w:rsidRPr="004715AC">
        <w:t>Každý žadatel může na aktuální kalendářní rok podat pouze jednu žádost</w:t>
      </w:r>
      <w:r w:rsidR="004715AC">
        <w:t xml:space="preserve"> na svou celoroční činnost</w:t>
      </w:r>
      <w:r w:rsidRPr="004715AC">
        <w:t xml:space="preserve"> </w:t>
      </w:r>
      <w:r w:rsidR="004715AC">
        <w:t xml:space="preserve">v rámci vyhlášených dotačních programů. </w:t>
      </w:r>
      <w:r w:rsidR="00BF68E3">
        <w:t>Každý žadatel může na kalendářní rok podat maximálně dvě žádosti v každém z vyhlášených dotačních programů</w:t>
      </w:r>
      <w:r w:rsidR="004715AC">
        <w:t>.</w:t>
      </w:r>
      <w:r w:rsidR="0023614B" w:rsidRPr="004715AC">
        <w:t xml:space="preserve"> </w:t>
      </w:r>
      <w:r w:rsidR="00BF68E3">
        <w:t>V</w:t>
      </w:r>
      <w:r w:rsidR="0023614B" w:rsidRPr="004715AC">
        <w:rPr>
          <w:color w:val="000000"/>
        </w:rPr>
        <w:t xml:space="preserve"> dotační</w:t>
      </w:r>
      <w:r w:rsidR="00BF68E3">
        <w:rPr>
          <w:color w:val="000000"/>
        </w:rPr>
        <w:t>m</w:t>
      </w:r>
      <w:r w:rsidR="0023614B" w:rsidRPr="004715AC">
        <w:rPr>
          <w:color w:val="000000"/>
        </w:rPr>
        <w:t xml:space="preserve"> programu</w:t>
      </w:r>
      <w:r w:rsidR="002A36DE" w:rsidRPr="004715AC">
        <w:rPr>
          <w:color w:val="000000"/>
        </w:rPr>
        <w:t xml:space="preserve"> č. 3 na podporu sportu</w:t>
      </w:r>
      <w:r w:rsidR="00BF68E3">
        <w:rPr>
          <w:color w:val="000000"/>
        </w:rPr>
        <w:t xml:space="preserve"> si může každý žadatel podat pouze jednu žádost do každého podprogramu. V</w:t>
      </w:r>
      <w:r w:rsidR="002D40C3" w:rsidRPr="004715AC">
        <w:t> případě podání více žádostí</w:t>
      </w:r>
      <w:r w:rsidR="00BF68E3">
        <w:t xml:space="preserve"> </w:t>
      </w:r>
      <w:r w:rsidR="002D40C3" w:rsidRPr="004715AC">
        <w:t>jedním žadatelem</w:t>
      </w:r>
      <w:r w:rsidR="00F035C1">
        <w:t xml:space="preserve"> na jeho celoroční činnost</w:t>
      </w:r>
      <w:r w:rsidR="002D40C3" w:rsidRPr="004715AC">
        <w:t xml:space="preserve"> </w:t>
      </w:r>
      <w:r w:rsidR="00F035C1">
        <w:t xml:space="preserve">a podání více žádostí </w:t>
      </w:r>
      <w:r w:rsidR="002D40C3" w:rsidRPr="004715AC">
        <w:t xml:space="preserve">do jednoho programu </w:t>
      </w:r>
      <w:r w:rsidR="00BF68E3">
        <w:t>(</w:t>
      </w:r>
      <w:r w:rsidR="002D40C3" w:rsidRPr="004715AC">
        <w:t>nebo podprogramu</w:t>
      </w:r>
      <w:r w:rsidR="00BF68E3">
        <w:t>)</w:t>
      </w:r>
      <w:r w:rsidR="002D40C3" w:rsidRPr="004715AC">
        <w:t xml:space="preserve">, budou z posuzování vyřazeny všechny </w:t>
      </w:r>
      <w:r w:rsidR="007F3C3F" w:rsidRPr="004715AC">
        <w:t xml:space="preserve">jeho </w:t>
      </w:r>
      <w:r w:rsidR="002D40C3" w:rsidRPr="004715AC">
        <w:t>žádosti</w:t>
      </w:r>
      <w:r w:rsidR="00BF68E3">
        <w:t>.</w:t>
      </w:r>
      <w:r w:rsidR="00151E7A" w:rsidRPr="004715AC">
        <w:t>)</w:t>
      </w:r>
      <w:r w:rsidR="002D40C3" w:rsidRPr="004715AC">
        <w:t>.</w:t>
      </w:r>
      <w:r w:rsidR="0023614B" w:rsidRPr="004715AC">
        <w:t xml:space="preserve"> </w:t>
      </w:r>
    </w:p>
    <w:p w:rsidR="002A36DE" w:rsidRDefault="00CA6CDF" w:rsidP="00B6798B">
      <w:pPr>
        <w:pStyle w:val="Zkladntextodsazen2"/>
        <w:numPr>
          <w:ilvl w:val="0"/>
          <w:numId w:val="25"/>
        </w:numPr>
        <w:spacing w:after="0" w:line="240" w:lineRule="auto"/>
        <w:jc w:val="both"/>
      </w:pPr>
      <w:r w:rsidRPr="004715AC">
        <w:t>Na každý jednotlivý projekt se podává jedna samostatná žádost. Jeden projekt nebo jedna akce může být podpořena pouze v jednom dotačním programu</w:t>
      </w:r>
      <w:r w:rsidR="002D40C3" w:rsidRPr="004715AC">
        <w:t xml:space="preserve"> (týká se všech vyhlášených výzev)</w:t>
      </w:r>
      <w:r w:rsidRPr="004715AC">
        <w:t>. Není přípustné podávat žádost o dotaci na jeden projekt pod různými názvy. V případě, že bude shledána</w:t>
      </w:r>
      <w:r w:rsidR="002D40C3" w:rsidRPr="004715AC">
        <w:t xml:space="preserve"> správci programů</w:t>
      </w:r>
      <w:r w:rsidRPr="004715AC">
        <w:t xml:space="preserve"> zjevná podobnost projektů s různými názvy, </w:t>
      </w:r>
      <w:r w:rsidRPr="004715AC">
        <w:lastRenderedPageBreak/>
        <w:t>budou tyto posuzovány jako jeden projekt. Rozhodující pro posouzení je obsah projektu nikoliv jeho název.</w:t>
      </w:r>
    </w:p>
    <w:p w:rsidR="00CA6CDF" w:rsidRDefault="00CA6CDF" w:rsidP="00CA6CDF">
      <w:pPr>
        <w:pStyle w:val="Zkladntextodsazen2"/>
        <w:numPr>
          <w:ilvl w:val="0"/>
          <w:numId w:val="25"/>
        </w:numPr>
        <w:spacing w:after="0" w:line="240" w:lineRule="auto"/>
        <w:jc w:val="both"/>
      </w:pPr>
      <w:r>
        <w:t xml:space="preserve">Žádost obsahuje alespoň: </w:t>
      </w:r>
    </w:p>
    <w:p w:rsidR="00CA6CDF" w:rsidRPr="00F170C8" w:rsidRDefault="00CA6CDF" w:rsidP="00CA6CDF">
      <w:pPr>
        <w:pStyle w:val="Odstavecseseznamem"/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 xml:space="preserve">jméno a příjmení, datum narození a adresu bydliště žadatele o dotaci nebo návratnou finanční výpomoc, je-li žadatel fyzickou osobou, a je-li tato fyzická osoba podnikatelem, také identifikační číslo osoby, bylo-li přiděleno, nebo, je-li žadatel právnickou osobou, název, popřípadě obchodní </w:t>
      </w:r>
      <w:proofErr w:type="gramStart"/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firmu</w:t>
      </w:r>
      <w:proofErr w:type="gramEnd"/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, sídlo a identifikační číslo osoby, bylo-li přiděleno,</w:t>
      </w:r>
    </w:p>
    <w:p w:rsidR="00CA6CDF" w:rsidRPr="00F170C8" w:rsidRDefault="00CA6CDF" w:rsidP="00CA6CDF">
      <w:pPr>
        <w:pStyle w:val="Odstavecseseznamem"/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požadovanou částku,</w:t>
      </w:r>
    </w:p>
    <w:p w:rsidR="00CA6CDF" w:rsidRPr="00F170C8" w:rsidRDefault="00CA6CDF" w:rsidP="00CA6CDF">
      <w:pPr>
        <w:pStyle w:val="Odstavecseseznamem"/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účel, na který žadatel chce dotaci nebo návratnou finanční výpomoc použít,</w:t>
      </w:r>
    </w:p>
    <w:p w:rsidR="00CA6CDF" w:rsidRPr="00F170C8" w:rsidRDefault="00CA6CDF" w:rsidP="00CA6CDF">
      <w:pPr>
        <w:pStyle w:val="Odstavecseseznamem"/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dobu, v níž má být dosaženo účelu, u návratné finanční výpomoci i lhůty pro navrácení poskytnutých peněžních prostředků a výši jednotlivých splátek,</w:t>
      </w:r>
    </w:p>
    <w:p w:rsidR="00CA6CDF" w:rsidRPr="00F170C8" w:rsidRDefault="00CA6CDF" w:rsidP="00CA6CDF">
      <w:pPr>
        <w:pStyle w:val="Odstavecseseznamem"/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odůvodnění žádosti,</w:t>
      </w:r>
    </w:p>
    <w:p w:rsidR="00CA6CDF" w:rsidRPr="00F170C8" w:rsidRDefault="00CA6CDF" w:rsidP="00CA6CDF">
      <w:pPr>
        <w:pStyle w:val="Odstavecseseznamem"/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je-li žadatel právnickou osobou, identifikaci</w:t>
      </w:r>
    </w:p>
    <w:p w:rsidR="00CA6CDF" w:rsidRPr="00F170C8" w:rsidRDefault="00CA6CDF" w:rsidP="00CA6CDF">
      <w:pPr>
        <w:pStyle w:val="Odstavecseseznamem"/>
        <w:numPr>
          <w:ilvl w:val="0"/>
          <w:numId w:val="18"/>
        </w:num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osob zastupujících právnickou osobu s uvedením právního důvodu zastoupení,</w:t>
      </w:r>
    </w:p>
    <w:p w:rsidR="00CA6CDF" w:rsidRPr="00F170C8" w:rsidRDefault="00CA6CDF" w:rsidP="00CA6CDF">
      <w:pPr>
        <w:pStyle w:val="Odstavecseseznamem"/>
        <w:numPr>
          <w:ilvl w:val="0"/>
          <w:numId w:val="18"/>
        </w:num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osob s podílem v této právnické osobě,</w:t>
      </w:r>
    </w:p>
    <w:p w:rsidR="00CA6CDF" w:rsidRPr="00F170C8" w:rsidRDefault="00CA6CDF" w:rsidP="00CA6CDF">
      <w:pPr>
        <w:pStyle w:val="Odstavecseseznamem"/>
        <w:numPr>
          <w:ilvl w:val="0"/>
          <w:numId w:val="18"/>
        </w:num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osob, v nichž má přímý podíl, a o výši tohoto podílu,</w:t>
      </w:r>
    </w:p>
    <w:p w:rsidR="00CA6CDF" w:rsidRPr="00F170C8" w:rsidRDefault="00CA6CDF" w:rsidP="00CA6CDF">
      <w:pPr>
        <w:pStyle w:val="Odstavecseseznamem"/>
        <w:numPr>
          <w:ilvl w:val="0"/>
          <w:numId w:val="17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seznam případných příloh žádosti,</w:t>
      </w:r>
    </w:p>
    <w:p w:rsidR="00CA6CDF" w:rsidRPr="00F170C8" w:rsidRDefault="00CA6CDF" w:rsidP="00550898">
      <w:pPr>
        <w:pStyle w:val="Odstavecseseznamem"/>
        <w:numPr>
          <w:ilvl w:val="0"/>
          <w:numId w:val="17"/>
        </w:numPr>
        <w:spacing w:after="0" w:line="240" w:lineRule="auto"/>
        <w:ind w:left="720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F170C8">
        <w:rPr>
          <w:rFonts w:ascii="Times New Roman" w:eastAsia="Times New Roman" w:hAnsi="Times New Roman"/>
          <w:sz w:val="24"/>
          <w:szCs w:val="24"/>
          <w:lang w:eastAsia="cs-CZ"/>
        </w:rPr>
        <w:t>den vyhotovení žádosti a podpis osoby zastupující žadatele, v případě zastoupení na základě plné moci i plnou moc.</w:t>
      </w:r>
    </w:p>
    <w:p w:rsidR="00550898" w:rsidRDefault="00550898" w:rsidP="00550898">
      <w:pPr>
        <w:numPr>
          <w:ilvl w:val="0"/>
          <w:numId w:val="25"/>
        </w:numPr>
        <w:ind w:hanging="357"/>
        <w:rPr>
          <w:bCs/>
        </w:rPr>
      </w:pPr>
      <w:r>
        <w:rPr>
          <w:bCs/>
        </w:rPr>
        <w:t>Žadatel k žádosti doloží povinné přílohy (uvedené ve formuláři žádosti</w:t>
      </w:r>
      <w:r w:rsidR="00D259B5">
        <w:rPr>
          <w:bCs/>
        </w:rPr>
        <w:t>, příp. ve výzvě</w:t>
      </w:r>
      <w:r>
        <w:rPr>
          <w:bCs/>
        </w:rPr>
        <w:t>).</w:t>
      </w:r>
    </w:p>
    <w:p w:rsidR="00550898" w:rsidRDefault="00550898" w:rsidP="00550898">
      <w:pPr>
        <w:ind w:left="360"/>
        <w:rPr>
          <w:bCs/>
        </w:rPr>
      </w:pPr>
    </w:p>
    <w:p w:rsidR="0057143D" w:rsidRPr="00E54F61" w:rsidRDefault="0057143D" w:rsidP="00E92A40">
      <w:pPr>
        <w:spacing w:before="120"/>
        <w:ind w:left="1534" w:hanging="1534"/>
        <w:jc w:val="center"/>
        <w:rPr>
          <w:b/>
          <w:bCs/>
        </w:rPr>
      </w:pPr>
      <w:r w:rsidRPr="00E54F61">
        <w:rPr>
          <w:b/>
          <w:bCs/>
        </w:rPr>
        <w:t>Čl</w:t>
      </w:r>
      <w:r w:rsidR="00E92A40">
        <w:rPr>
          <w:b/>
          <w:bCs/>
        </w:rPr>
        <w:t>ánek</w:t>
      </w:r>
      <w:r w:rsidRPr="00E54F61">
        <w:rPr>
          <w:b/>
          <w:bCs/>
        </w:rPr>
        <w:t xml:space="preserve"> V</w:t>
      </w:r>
      <w:r w:rsidR="00E92A40">
        <w:rPr>
          <w:b/>
          <w:bCs/>
        </w:rPr>
        <w:t>II</w:t>
      </w:r>
      <w:r w:rsidRPr="00E54F61">
        <w:rPr>
          <w:b/>
          <w:bCs/>
        </w:rPr>
        <w:t>.</w:t>
      </w:r>
    </w:p>
    <w:p w:rsidR="00E92A40" w:rsidRDefault="0057143D" w:rsidP="00E92A40">
      <w:pPr>
        <w:pStyle w:val="Zkladntextodsazen2"/>
        <w:spacing w:after="0" w:line="240" w:lineRule="auto"/>
        <w:ind w:left="0"/>
        <w:jc w:val="center"/>
        <w:rPr>
          <w:b/>
          <w:bCs/>
        </w:rPr>
      </w:pPr>
      <w:r w:rsidRPr="00E54F61">
        <w:rPr>
          <w:b/>
          <w:bCs/>
        </w:rPr>
        <w:t>P</w:t>
      </w:r>
      <w:r w:rsidR="00E92A40">
        <w:rPr>
          <w:b/>
          <w:bCs/>
        </w:rPr>
        <w:t>osouzení žádosti</w:t>
      </w:r>
      <w:r w:rsidR="00CA7968">
        <w:rPr>
          <w:b/>
          <w:bCs/>
        </w:rPr>
        <w:t xml:space="preserve"> o dotaci</w:t>
      </w:r>
    </w:p>
    <w:p w:rsidR="00E92A40" w:rsidRDefault="00E92A40" w:rsidP="00E92A40">
      <w:pPr>
        <w:pStyle w:val="Zkladntextodsazen2"/>
        <w:spacing w:after="0" w:line="240" w:lineRule="auto"/>
        <w:ind w:left="0"/>
        <w:jc w:val="center"/>
      </w:pPr>
    </w:p>
    <w:p w:rsidR="00E92A40" w:rsidRPr="0020654F" w:rsidRDefault="00E92A40" w:rsidP="006675DD">
      <w:pPr>
        <w:pStyle w:val="Zkladntextodsazen2"/>
        <w:numPr>
          <w:ilvl w:val="0"/>
          <w:numId w:val="6"/>
        </w:numPr>
        <w:spacing w:after="0" w:line="240" w:lineRule="auto"/>
        <w:jc w:val="both"/>
      </w:pPr>
      <w:r w:rsidRPr="0020654F">
        <w:t>Posuzovány budou pouze kompletně a správně vyplněné žádosti podané na aktuálních formulářích pro příslušný</w:t>
      </w:r>
      <w:r w:rsidR="00CA7968">
        <w:t xml:space="preserve"> kalendářní</w:t>
      </w:r>
      <w:r w:rsidRPr="0020654F">
        <w:t xml:space="preserve"> rok a obsahující všechny požadované údaje a přílohy doručené do podatelny Městského úřadu </w:t>
      </w:r>
      <w:r w:rsidR="00ED4B70">
        <w:t>Bělá pod Bezdězem</w:t>
      </w:r>
      <w:r w:rsidRPr="0020654F">
        <w:t xml:space="preserve"> nejpozději v</w:t>
      </w:r>
      <w:r w:rsidR="00D72A17">
        <w:t> </w:t>
      </w:r>
      <w:r w:rsidRPr="0020654F">
        <w:t>den</w:t>
      </w:r>
      <w:r w:rsidR="00D72A17">
        <w:t xml:space="preserve"> a danou hodinu</w:t>
      </w:r>
      <w:r w:rsidRPr="0020654F">
        <w:t xml:space="preserve"> ukončení příjm</w:t>
      </w:r>
      <w:r w:rsidR="00DD2768">
        <w:t>u</w:t>
      </w:r>
      <w:r w:rsidRPr="0020654F">
        <w:t xml:space="preserve"> žádostí. Rozhodující je den </w:t>
      </w:r>
      <w:r w:rsidR="00295620">
        <w:t xml:space="preserve">a čas </w:t>
      </w:r>
      <w:r w:rsidRPr="0020654F">
        <w:t>doručení žádosti na podatelnu</w:t>
      </w:r>
      <w:r w:rsidR="00CA7968">
        <w:t xml:space="preserve"> MěÚ</w:t>
      </w:r>
      <w:r w:rsidRPr="0020654F">
        <w:t>.</w:t>
      </w:r>
    </w:p>
    <w:p w:rsidR="00A31DAB" w:rsidRDefault="00A31DAB" w:rsidP="006675DD">
      <w:pPr>
        <w:pStyle w:val="Zkladntextodsazen2"/>
        <w:numPr>
          <w:ilvl w:val="0"/>
          <w:numId w:val="6"/>
        </w:numPr>
        <w:spacing w:after="0" w:line="240" w:lineRule="auto"/>
        <w:jc w:val="both"/>
      </w:pPr>
      <w:r>
        <w:t xml:space="preserve">Žadatelé mohou konzultovat správnost a kompletnost žádosti s příslušným správcem </w:t>
      </w:r>
      <w:r w:rsidR="00CA7968">
        <w:t>dotačního</w:t>
      </w:r>
      <w:r>
        <w:t xml:space="preserve"> programu ve lhůtě pro podávání žádostí.</w:t>
      </w:r>
    </w:p>
    <w:p w:rsidR="00CA7968" w:rsidRDefault="00E92A40" w:rsidP="000D68E7">
      <w:pPr>
        <w:pStyle w:val="Zkladntextodsazen2"/>
        <w:numPr>
          <w:ilvl w:val="0"/>
          <w:numId w:val="6"/>
        </w:numPr>
        <w:spacing w:after="0" w:line="240" w:lineRule="auto"/>
        <w:jc w:val="both"/>
      </w:pPr>
      <w:r w:rsidRPr="0020654F">
        <w:t xml:space="preserve">Formální a administrativní správnost posoudí správce </w:t>
      </w:r>
      <w:r w:rsidR="00CA7968">
        <w:t>dotačního</w:t>
      </w:r>
      <w:r w:rsidRPr="0020654F">
        <w:t xml:space="preserve"> programu. </w:t>
      </w:r>
      <w:r w:rsidR="00CA7968">
        <w:t>V případě zjištěných nedostatků vyzve žadatele k jejich odstranění, příp. doplnění</w:t>
      </w:r>
      <w:r w:rsidR="00A70B73">
        <w:t xml:space="preserve"> žádosti ve lhůtě 7 pracovních dn</w:t>
      </w:r>
      <w:r w:rsidR="007F3C3F">
        <w:t>ů</w:t>
      </w:r>
      <w:r w:rsidR="00A70B73">
        <w:t xml:space="preserve">. Nedoplní-li žadatel v této lhůtě všechny požadované náležitosti, bude žádost z dalšího projednávání </w:t>
      </w:r>
      <w:r w:rsidR="00F210A1">
        <w:t xml:space="preserve">správcem dotačního programu </w:t>
      </w:r>
      <w:r w:rsidR="00A70B73">
        <w:t>vyloučena. O této skutečnosti bude žadatel informován písemně. Za formální náležitost je považována zejména přesně uvedená identifikace žadatele (název nebo jméno a příjmení, sídlo nebo bydliště, IČ nebo datum narození), úplné a správné vyplnění všech požadovaných údajů v žádosti, použití stanovených formulářů, způsob a formy podání, doložení povinných příloh, podepsání žádosti osobou oprávněnou jednat za žadatele atd.</w:t>
      </w:r>
    </w:p>
    <w:p w:rsidR="00A70B73" w:rsidRDefault="00A70B73" w:rsidP="000D68E7">
      <w:pPr>
        <w:pStyle w:val="Zkladntextodsazen2"/>
        <w:numPr>
          <w:ilvl w:val="0"/>
          <w:numId w:val="6"/>
        </w:numPr>
        <w:spacing w:after="0" w:line="240" w:lineRule="auto"/>
        <w:jc w:val="both"/>
      </w:pPr>
      <w:r>
        <w:t>Včas podané, formálně správné a úplné žádosti předloží správce dotačního programu k projednání věcně příslušnému výboru zastupitelstva města.</w:t>
      </w:r>
    </w:p>
    <w:p w:rsidR="00E92A40" w:rsidRPr="0020654F" w:rsidRDefault="00A70B73" w:rsidP="006675DD">
      <w:pPr>
        <w:pStyle w:val="Zkladntextodsazen2"/>
        <w:numPr>
          <w:ilvl w:val="0"/>
          <w:numId w:val="6"/>
        </w:numPr>
        <w:spacing w:after="0" w:line="240" w:lineRule="auto"/>
        <w:jc w:val="both"/>
      </w:pPr>
      <w:r>
        <w:t>Výbor je iniciativní a poradní orgán zastupitelstva města, který projednává jednotlivé žádosti</w:t>
      </w:r>
      <w:r w:rsidR="00E92A40" w:rsidRPr="0020654F">
        <w:t xml:space="preserve"> </w:t>
      </w:r>
      <w:r w:rsidR="007F3C3F">
        <w:t>o dotaci. Výbor</w:t>
      </w:r>
      <w:r w:rsidR="00E92A40" w:rsidRPr="0020654F">
        <w:t xml:space="preserve"> zpracuje doporučení o poskytnutí </w:t>
      </w:r>
      <w:r>
        <w:t>dotace</w:t>
      </w:r>
      <w:r w:rsidR="00E92A40" w:rsidRPr="0020654F">
        <w:t xml:space="preserve"> a je</w:t>
      </w:r>
      <w:r w:rsidR="00417E39">
        <w:t>ho</w:t>
      </w:r>
      <w:r w:rsidR="00E92A40" w:rsidRPr="0020654F">
        <w:t xml:space="preserve"> výši pro </w:t>
      </w:r>
      <w:r>
        <w:t>orgány města</w:t>
      </w:r>
      <w:r w:rsidR="00E92A40" w:rsidRPr="0020654F">
        <w:t>.</w:t>
      </w:r>
    </w:p>
    <w:p w:rsidR="00E92A40" w:rsidRDefault="00E92A40" w:rsidP="006675DD">
      <w:pPr>
        <w:pStyle w:val="Zkladntextodsazen2"/>
        <w:numPr>
          <w:ilvl w:val="0"/>
          <w:numId w:val="6"/>
        </w:numPr>
        <w:spacing w:after="0" w:line="240" w:lineRule="auto"/>
        <w:jc w:val="both"/>
      </w:pPr>
      <w:r w:rsidRPr="0020654F">
        <w:t xml:space="preserve">U </w:t>
      </w:r>
      <w:r w:rsidR="00151E7A">
        <w:t>žádostí o dotaci, kde je požadovaná částka</w:t>
      </w:r>
      <w:r w:rsidRPr="0020654F">
        <w:t xml:space="preserve"> do</w:t>
      </w:r>
      <w:r w:rsidR="00417E39">
        <w:t xml:space="preserve"> výše</w:t>
      </w:r>
      <w:r w:rsidRPr="0020654F">
        <w:t xml:space="preserve"> 50.000 Kč</w:t>
      </w:r>
      <w:r w:rsidR="00E42727">
        <w:t xml:space="preserve"> včetně</w:t>
      </w:r>
      <w:r w:rsidR="00151E7A">
        <w:t>,</w:t>
      </w:r>
      <w:r w:rsidRPr="0020654F">
        <w:t xml:space="preserve"> je schvalovatelem rada města</w:t>
      </w:r>
      <w:r w:rsidR="00417E39">
        <w:t>.</w:t>
      </w:r>
    </w:p>
    <w:p w:rsidR="00E92A40" w:rsidRPr="0020654F" w:rsidRDefault="00E92A40" w:rsidP="006675DD">
      <w:pPr>
        <w:pStyle w:val="Zkladntextodsazen2"/>
        <w:numPr>
          <w:ilvl w:val="0"/>
          <w:numId w:val="6"/>
        </w:numPr>
        <w:spacing w:after="0" w:line="240" w:lineRule="auto"/>
        <w:jc w:val="both"/>
      </w:pPr>
      <w:r w:rsidRPr="0020654F">
        <w:t>U</w:t>
      </w:r>
      <w:r w:rsidR="00151E7A">
        <w:t xml:space="preserve"> žádostí o dotaci, kde je požadovaná částka </w:t>
      </w:r>
      <w:r w:rsidRPr="0020654F">
        <w:t>nad 50.000 Kč</w:t>
      </w:r>
      <w:r w:rsidR="00151E7A">
        <w:t>,</w:t>
      </w:r>
      <w:r w:rsidRPr="0020654F">
        <w:t xml:space="preserve"> je schvalovatelem zastupitelstvo města. </w:t>
      </w:r>
    </w:p>
    <w:p w:rsidR="00E92A40" w:rsidRPr="002F3E51" w:rsidRDefault="00E92A40" w:rsidP="006675DD">
      <w:pPr>
        <w:pStyle w:val="Zkladntextodsazen2"/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20654F">
        <w:t xml:space="preserve">Žadatelé budou </w:t>
      </w:r>
      <w:r w:rsidR="00A70B73">
        <w:t>v</w:t>
      </w:r>
      <w:r w:rsidRPr="0020654F">
        <w:t>yrozuměni o výsledku projednání žádosti nejpozději do 15 dnů od ověření usnesení rady města či zastupitelstva města.</w:t>
      </w:r>
      <w:r w:rsidR="00623349">
        <w:t xml:space="preserve"> V případě, že žádosti není vyhověno, </w:t>
      </w:r>
      <w:r w:rsidR="00D44784">
        <w:t>bude</w:t>
      </w:r>
      <w:r w:rsidR="00623349">
        <w:t xml:space="preserve"> žadateli písemně sdělen důvod nevyhovění žádosti.</w:t>
      </w:r>
      <w:r w:rsidRPr="0020654F">
        <w:t xml:space="preserve"> </w:t>
      </w:r>
      <w:r w:rsidR="002F3E51">
        <w:t xml:space="preserve"> </w:t>
      </w:r>
    </w:p>
    <w:p w:rsidR="00550898" w:rsidRDefault="00550898" w:rsidP="002F3E51">
      <w:pPr>
        <w:ind w:left="1537" w:hanging="1537"/>
        <w:jc w:val="center"/>
        <w:rPr>
          <w:b/>
          <w:bCs/>
        </w:rPr>
      </w:pPr>
    </w:p>
    <w:p w:rsidR="002F3E51" w:rsidRPr="00E54F61" w:rsidRDefault="002F3E51" w:rsidP="002F3E51">
      <w:pPr>
        <w:ind w:left="1537" w:hanging="1537"/>
        <w:jc w:val="center"/>
        <w:rPr>
          <w:b/>
          <w:bCs/>
        </w:rPr>
      </w:pPr>
      <w:r w:rsidRPr="00E54F61">
        <w:rPr>
          <w:b/>
          <w:bCs/>
        </w:rPr>
        <w:t>Čl</w:t>
      </w:r>
      <w:r>
        <w:rPr>
          <w:b/>
          <w:bCs/>
        </w:rPr>
        <w:t>ánek VIII.</w:t>
      </w:r>
    </w:p>
    <w:p w:rsidR="002F3E51" w:rsidRDefault="002F3E51" w:rsidP="002F3E51">
      <w:pPr>
        <w:ind w:left="1537" w:hanging="1537"/>
        <w:jc w:val="center"/>
        <w:rPr>
          <w:b/>
          <w:bCs/>
        </w:rPr>
      </w:pPr>
      <w:r w:rsidRPr="00E54F61">
        <w:rPr>
          <w:b/>
          <w:bCs/>
        </w:rPr>
        <w:t xml:space="preserve">Poskytnutí </w:t>
      </w:r>
      <w:r>
        <w:rPr>
          <w:b/>
          <w:bCs/>
        </w:rPr>
        <w:t>a čerpání dotace</w:t>
      </w:r>
    </w:p>
    <w:p w:rsidR="002F3E51" w:rsidRDefault="002F3E51" w:rsidP="002F3E51">
      <w:pPr>
        <w:pStyle w:val="Zkladntextodsazen2"/>
        <w:spacing w:after="0" w:line="240" w:lineRule="auto"/>
        <w:ind w:left="0"/>
        <w:jc w:val="center"/>
      </w:pPr>
    </w:p>
    <w:p w:rsidR="002F3E51" w:rsidRPr="000B34D9" w:rsidRDefault="002F3E51" w:rsidP="002F3E51">
      <w:pPr>
        <w:pStyle w:val="Zkladntextodsazen2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t xml:space="preserve">Dotace je poskytnuta na základě uzavřené veřejnoprávní smlouvy mezi příjemcem dotace </w:t>
      </w:r>
      <w:r w:rsidR="00914485">
        <w:br/>
      </w:r>
      <w:r>
        <w:t xml:space="preserve">a městem </w:t>
      </w:r>
      <w:r w:rsidR="00ED4B70">
        <w:t>Bělá pod Bezdězem</w:t>
      </w:r>
      <w:r>
        <w:t xml:space="preserve"> schválené Zastupitelstvem města </w:t>
      </w:r>
      <w:r w:rsidR="00ED4B70">
        <w:t>Bělá pod Bezdězem</w:t>
      </w:r>
      <w:r>
        <w:t xml:space="preserve">, příp. Radou města </w:t>
      </w:r>
      <w:r w:rsidR="00ED4B70">
        <w:t>Bělá pod Bezdězem</w:t>
      </w:r>
      <w:r>
        <w:t xml:space="preserve">. </w:t>
      </w:r>
      <w:r w:rsidR="007F3C3F">
        <w:t>S</w:t>
      </w:r>
      <w:r>
        <w:t>mlouvy mohou být podepisovány až po ověření usnesení zastupitelstva města nebo rady města.</w:t>
      </w:r>
      <w:r w:rsidR="00F210A1">
        <w:t xml:space="preserve"> Dotace může být čerpána až po uzavření smlouvy v souladu se specifickými podmínkami stanovenými smlouvou. </w:t>
      </w:r>
    </w:p>
    <w:p w:rsidR="000B34D9" w:rsidRDefault="000B34D9" w:rsidP="002F3E51">
      <w:pPr>
        <w:pStyle w:val="Zkladntextodsazen2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t>Dotace v částce nad 200.000 Kč bude poskytnut</w:t>
      </w:r>
      <w:r w:rsidR="007F3C3F">
        <w:t>a</w:t>
      </w:r>
      <w:r>
        <w:t xml:space="preserve"> příjemci dotace min. ve dvou částkách</w:t>
      </w:r>
      <w:r w:rsidR="007F3C3F">
        <w:t xml:space="preserve"> (</w:t>
      </w:r>
      <w:r>
        <w:t>specifikace ve smlouvě).</w:t>
      </w:r>
    </w:p>
    <w:p w:rsidR="002F3E51" w:rsidRDefault="002F3E51" w:rsidP="002F3E51">
      <w:pPr>
        <w:numPr>
          <w:ilvl w:val="0"/>
          <w:numId w:val="8"/>
        </w:numPr>
        <w:spacing w:before="100" w:beforeAutospacing="1"/>
        <w:jc w:val="both"/>
      </w:pPr>
      <w:r w:rsidRPr="00E54F61">
        <w:t xml:space="preserve">Pokud příjemce </w:t>
      </w:r>
      <w:r>
        <w:t>dotace</w:t>
      </w:r>
      <w:r w:rsidRPr="00E54F61">
        <w:t xml:space="preserve"> nepodepíše nebo odmítne podepsat </w:t>
      </w:r>
      <w:r>
        <w:t xml:space="preserve">veřejnoprávní </w:t>
      </w:r>
      <w:r w:rsidRPr="00E54F61">
        <w:t xml:space="preserve">smlouvu </w:t>
      </w:r>
      <w:r w:rsidR="00B55942">
        <w:br/>
      </w:r>
      <w:r w:rsidRPr="00E54F61">
        <w:t xml:space="preserve">o poskytnutí </w:t>
      </w:r>
      <w:r>
        <w:t>dotace</w:t>
      </w:r>
      <w:r w:rsidRPr="00E54F61">
        <w:t xml:space="preserve"> nejdéle do jednoho měsíce od obdržení výzvy k podpisu smlouvy, město </w:t>
      </w:r>
      <w:r w:rsidR="00ED4B70">
        <w:t>Bělá pod Bezdězem</w:t>
      </w:r>
      <w:r w:rsidRPr="00E54F61">
        <w:t xml:space="preserve"> od uzavření smlouvy odstoupí.  </w:t>
      </w:r>
    </w:p>
    <w:p w:rsidR="00C5738D" w:rsidRDefault="00C5738D" w:rsidP="002F3E51">
      <w:pPr>
        <w:numPr>
          <w:ilvl w:val="0"/>
          <w:numId w:val="8"/>
        </w:numPr>
        <w:spacing w:before="100" w:beforeAutospacing="1"/>
        <w:jc w:val="both"/>
      </w:pPr>
      <w:r>
        <w:t>Plné znění veřejnoprávních smluv nad 50.000 Kč je zveřejněno na úřední desce umožňující dálkový přístup a na webových stránkách města do 30 dnů od uzavření smlouvy</w:t>
      </w:r>
      <w:r w:rsidR="007F3C3F">
        <w:t xml:space="preserve"> nejméně po dobu 3 let ode dne zveřejnění</w:t>
      </w:r>
      <w:r>
        <w:t>.</w:t>
      </w:r>
    </w:p>
    <w:p w:rsidR="00F07FE8" w:rsidRDefault="00F07FE8" w:rsidP="000D68E7">
      <w:pPr>
        <w:numPr>
          <w:ilvl w:val="0"/>
          <w:numId w:val="8"/>
        </w:numPr>
        <w:spacing w:before="100" w:beforeAutospacing="1"/>
        <w:jc w:val="both"/>
      </w:pPr>
      <w:r w:rsidRPr="00177A1B">
        <w:rPr>
          <w:bCs/>
        </w:rPr>
        <w:t xml:space="preserve">Finanční částky budou žadatelům převedeny na jejich běžný účet. V odůvodněných případech u </w:t>
      </w:r>
      <w:r w:rsidR="00177A1B" w:rsidRPr="00177A1B">
        <w:rPr>
          <w:bCs/>
        </w:rPr>
        <w:t>dotace</w:t>
      </w:r>
      <w:r w:rsidRPr="00177A1B">
        <w:rPr>
          <w:bCs/>
        </w:rPr>
        <w:t xml:space="preserve">, jejichž výše nepřekročí </w:t>
      </w:r>
      <w:r w:rsidR="00177A1B" w:rsidRPr="00177A1B">
        <w:rPr>
          <w:bCs/>
        </w:rPr>
        <w:t>20</w:t>
      </w:r>
      <w:r w:rsidRPr="00177A1B">
        <w:rPr>
          <w:bCs/>
        </w:rPr>
        <w:t xml:space="preserve">.000 Kč, lze provést výplatu v hotovosti na pokladně MěÚ. Způsob čerpání </w:t>
      </w:r>
      <w:r w:rsidR="00177A1B" w:rsidRPr="00177A1B">
        <w:rPr>
          <w:bCs/>
        </w:rPr>
        <w:t>dotace</w:t>
      </w:r>
      <w:r w:rsidRPr="00177A1B">
        <w:rPr>
          <w:bCs/>
        </w:rPr>
        <w:t xml:space="preserve"> musí být uveden ve </w:t>
      </w:r>
      <w:r w:rsidR="00177A1B" w:rsidRPr="00177A1B">
        <w:rPr>
          <w:bCs/>
        </w:rPr>
        <w:t xml:space="preserve">veřejnoprávní </w:t>
      </w:r>
      <w:r w:rsidRPr="00177A1B">
        <w:rPr>
          <w:bCs/>
        </w:rPr>
        <w:t xml:space="preserve">smlouvě </w:t>
      </w:r>
      <w:r w:rsidR="00B55942">
        <w:rPr>
          <w:bCs/>
        </w:rPr>
        <w:br/>
      </w:r>
      <w:r w:rsidRPr="00177A1B">
        <w:rPr>
          <w:bCs/>
        </w:rPr>
        <w:t xml:space="preserve">o poskytnutí </w:t>
      </w:r>
      <w:r w:rsidR="00177A1B" w:rsidRPr="00177A1B">
        <w:rPr>
          <w:bCs/>
        </w:rPr>
        <w:t>dotace</w:t>
      </w:r>
      <w:r w:rsidRPr="00177A1B">
        <w:rPr>
          <w:bCs/>
        </w:rPr>
        <w:t>.</w:t>
      </w:r>
    </w:p>
    <w:p w:rsidR="002F3E51" w:rsidRPr="00BF68E3" w:rsidRDefault="00F07FE8" w:rsidP="002F3E51">
      <w:pPr>
        <w:pStyle w:val="Zkladntextodsazen2"/>
        <w:numPr>
          <w:ilvl w:val="0"/>
          <w:numId w:val="8"/>
        </w:numPr>
        <w:spacing w:after="0" w:line="240" w:lineRule="auto"/>
        <w:jc w:val="both"/>
      </w:pPr>
      <w:r w:rsidRPr="00BF68E3">
        <w:t xml:space="preserve">Dotace </w:t>
      </w:r>
      <w:r w:rsidR="002F3E51" w:rsidRPr="00BF68E3">
        <w:t>musí být vyčerpán</w:t>
      </w:r>
      <w:r w:rsidRPr="00BF68E3">
        <w:t>a</w:t>
      </w:r>
      <w:r w:rsidR="002F3E51" w:rsidRPr="00BF68E3">
        <w:t xml:space="preserve"> v kalendářním roce, v němž byl</w:t>
      </w:r>
      <w:r w:rsidRPr="00BF68E3">
        <w:t>a</w:t>
      </w:r>
      <w:r w:rsidR="002F3E51" w:rsidRPr="00BF68E3">
        <w:t xml:space="preserve"> poskytnut</w:t>
      </w:r>
      <w:r w:rsidRPr="00BF68E3">
        <w:t>a</w:t>
      </w:r>
      <w:r w:rsidR="00550898" w:rsidRPr="00BF68E3">
        <w:t xml:space="preserve"> (výjimk</w:t>
      </w:r>
      <w:r w:rsidR="00914485" w:rsidRPr="00BF68E3">
        <w:t>y</w:t>
      </w:r>
      <w:r w:rsidR="00550898" w:rsidRPr="00BF68E3">
        <w:t xml:space="preserve"> </w:t>
      </w:r>
      <w:r w:rsidR="00ED3D18" w:rsidRPr="00BF68E3">
        <w:t>jsou</w:t>
      </w:r>
      <w:r w:rsidR="00550898" w:rsidRPr="00BF68E3">
        <w:t xml:space="preserve"> specifikovány ve výzvě)</w:t>
      </w:r>
      <w:r w:rsidR="002F3E51" w:rsidRPr="00BF68E3">
        <w:t>.</w:t>
      </w:r>
    </w:p>
    <w:p w:rsidR="00D3208B" w:rsidRDefault="00D3208B" w:rsidP="006D579C">
      <w:pPr>
        <w:ind w:left="1534" w:hanging="1534"/>
        <w:jc w:val="center"/>
        <w:rPr>
          <w:b/>
          <w:bCs/>
        </w:rPr>
      </w:pPr>
    </w:p>
    <w:p w:rsidR="0057143D" w:rsidRPr="00E54F61" w:rsidRDefault="0057143D" w:rsidP="006D579C">
      <w:pPr>
        <w:ind w:left="1534" w:hanging="1534"/>
        <w:jc w:val="center"/>
        <w:rPr>
          <w:b/>
          <w:bCs/>
        </w:rPr>
      </w:pPr>
      <w:r w:rsidRPr="00E54F61">
        <w:rPr>
          <w:b/>
          <w:bCs/>
        </w:rPr>
        <w:t>Čl</w:t>
      </w:r>
      <w:r w:rsidR="006D579C">
        <w:rPr>
          <w:b/>
          <w:bCs/>
        </w:rPr>
        <w:t>ánek</w:t>
      </w:r>
      <w:r w:rsidRPr="00E54F61">
        <w:rPr>
          <w:b/>
          <w:bCs/>
        </w:rPr>
        <w:t xml:space="preserve"> </w:t>
      </w:r>
      <w:r w:rsidR="00367DC0">
        <w:rPr>
          <w:b/>
          <w:bCs/>
        </w:rPr>
        <w:t>IX</w:t>
      </w:r>
      <w:r w:rsidRPr="00E54F61">
        <w:rPr>
          <w:b/>
          <w:bCs/>
        </w:rPr>
        <w:t>.</w:t>
      </w:r>
    </w:p>
    <w:p w:rsidR="0057143D" w:rsidRDefault="0057143D" w:rsidP="006D579C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  <w:r w:rsidRPr="00E54F61">
        <w:rPr>
          <w:b/>
          <w:bCs/>
        </w:rPr>
        <w:t xml:space="preserve">Použití </w:t>
      </w:r>
      <w:r w:rsidR="00A70B73">
        <w:rPr>
          <w:b/>
          <w:bCs/>
        </w:rPr>
        <w:t>dotace</w:t>
      </w:r>
    </w:p>
    <w:p w:rsidR="00791FEB" w:rsidRPr="00E54F61" w:rsidRDefault="00791FEB" w:rsidP="006D579C">
      <w:pPr>
        <w:pStyle w:val="Zkladntextodsazen2"/>
        <w:autoSpaceDE w:val="0"/>
        <w:autoSpaceDN w:val="0"/>
        <w:spacing w:after="0" w:line="240" w:lineRule="auto"/>
        <w:ind w:left="0"/>
        <w:jc w:val="center"/>
        <w:rPr>
          <w:b/>
          <w:bCs/>
        </w:rPr>
      </w:pPr>
    </w:p>
    <w:p w:rsidR="006D579C" w:rsidRDefault="00A70B73" w:rsidP="006675DD">
      <w:pPr>
        <w:pStyle w:val="Zkladntextodsazen2"/>
        <w:numPr>
          <w:ilvl w:val="0"/>
          <w:numId w:val="7"/>
        </w:numPr>
        <w:spacing w:after="0" w:line="240" w:lineRule="auto"/>
        <w:jc w:val="both"/>
      </w:pPr>
      <w:r>
        <w:t>Dotace</w:t>
      </w:r>
      <w:r w:rsidR="0057143D" w:rsidRPr="00E54F61">
        <w:t xml:space="preserve"> může být použit</w:t>
      </w:r>
      <w:r>
        <w:t>a</w:t>
      </w:r>
      <w:r w:rsidR="0057143D" w:rsidRPr="00E54F61">
        <w:t xml:space="preserve"> pouze v souladu se zásadami, </w:t>
      </w:r>
      <w:r w:rsidR="00F66F77">
        <w:t>podmínkami uvedenými ve výzvě</w:t>
      </w:r>
      <w:r w:rsidR="0057143D" w:rsidRPr="00E54F61">
        <w:t xml:space="preserve"> </w:t>
      </w:r>
      <w:r w:rsidR="00791FEB">
        <w:br/>
      </w:r>
      <w:r w:rsidR="0057143D" w:rsidRPr="00E54F61">
        <w:t xml:space="preserve">a  uzavřenou </w:t>
      </w:r>
      <w:r>
        <w:t xml:space="preserve">veřejnoprávní </w:t>
      </w:r>
      <w:r w:rsidR="0057143D" w:rsidRPr="00E54F61">
        <w:t xml:space="preserve">smlouvou o poskytnutí </w:t>
      </w:r>
      <w:r>
        <w:t>dotace</w:t>
      </w:r>
      <w:r w:rsidR="0057143D" w:rsidRPr="00E54F61">
        <w:t xml:space="preserve">. </w:t>
      </w:r>
    </w:p>
    <w:p w:rsidR="00F210A1" w:rsidRDefault="00F210A1" w:rsidP="006675DD">
      <w:pPr>
        <w:pStyle w:val="Zkladntextodsazen2"/>
        <w:numPr>
          <w:ilvl w:val="0"/>
          <w:numId w:val="7"/>
        </w:numPr>
        <w:spacing w:after="0" w:line="240" w:lineRule="auto"/>
        <w:jc w:val="both"/>
      </w:pPr>
      <w:r>
        <w:t>Dotace nesmí být použita na nákup alkoholických nápojů, omamných látek a tabákových výrobků a na činnost podporující jakékoliv sociálně patologické chování.</w:t>
      </w:r>
    </w:p>
    <w:p w:rsidR="006D579C" w:rsidRDefault="0057143D" w:rsidP="006675DD">
      <w:pPr>
        <w:pStyle w:val="Zkladntextodsazen2"/>
        <w:numPr>
          <w:ilvl w:val="0"/>
          <w:numId w:val="7"/>
        </w:numPr>
        <w:spacing w:after="0" w:line="240" w:lineRule="auto"/>
        <w:jc w:val="both"/>
      </w:pPr>
      <w:r w:rsidRPr="00E54F61">
        <w:t xml:space="preserve">Použití </w:t>
      </w:r>
      <w:r w:rsidR="003D6E96">
        <w:t xml:space="preserve">dotace </w:t>
      </w:r>
      <w:r w:rsidRPr="00E54F61">
        <w:t xml:space="preserve">je jeho příjemce povinen vyúčtovat a doložit účetními doklady nebo jejich kopiemi </w:t>
      </w:r>
      <w:r w:rsidR="00BA3767">
        <w:t>(</w:t>
      </w:r>
      <w:r w:rsidRPr="00E54F61">
        <w:t>včetně povinné spoluúčasti</w:t>
      </w:r>
      <w:r w:rsidR="00F035C1">
        <w:t>, pokud je stanovena</w:t>
      </w:r>
      <w:r w:rsidR="00BA3767">
        <w:t xml:space="preserve"> ve výzvě)</w:t>
      </w:r>
      <w:r w:rsidRPr="00E54F61">
        <w:t xml:space="preserve"> dle </w:t>
      </w:r>
      <w:r w:rsidR="003D6E96">
        <w:t xml:space="preserve">veřejnosprávní </w:t>
      </w:r>
      <w:r w:rsidRPr="00E54F61">
        <w:t xml:space="preserve">smlouvy o poskytnutí </w:t>
      </w:r>
      <w:r w:rsidR="003D6E96">
        <w:t>dotace</w:t>
      </w:r>
      <w:r w:rsidRPr="00E54F61">
        <w:t xml:space="preserve">. </w:t>
      </w:r>
    </w:p>
    <w:p w:rsidR="00295620" w:rsidRDefault="00295620" w:rsidP="005E011C">
      <w:pPr>
        <w:pStyle w:val="Zkladntextodsazen2"/>
        <w:numPr>
          <w:ilvl w:val="0"/>
          <w:numId w:val="7"/>
        </w:numPr>
        <w:spacing w:after="0" w:line="240" w:lineRule="auto"/>
        <w:jc w:val="both"/>
      </w:pPr>
      <w:r>
        <w:t xml:space="preserve">Budou-li skutečně vynaložené náklady na projekt vyšší, než předpokládané náklady stanovené ve smlouvě, uhradí rozdíl příjemce dotace ze svých zdrojů. </w:t>
      </w:r>
    </w:p>
    <w:p w:rsidR="0057143D" w:rsidRPr="00E54F61" w:rsidRDefault="0057143D" w:rsidP="005E011C">
      <w:pPr>
        <w:pStyle w:val="Zkladntextodsazen2"/>
        <w:numPr>
          <w:ilvl w:val="0"/>
          <w:numId w:val="7"/>
        </w:numPr>
        <w:spacing w:after="0" w:line="240" w:lineRule="auto"/>
        <w:jc w:val="both"/>
      </w:pPr>
      <w:r w:rsidRPr="00E54F61">
        <w:t xml:space="preserve">Při nedočerpání </w:t>
      </w:r>
      <w:r w:rsidR="003D6E96">
        <w:t xml:space="preserve">dotace </w:t>
      </w:r>
      <w:r w:rsidRPr="00E54F61">
        <w:t xml:space="preserve">se stejným dílem sníží i požadovaná spoluúčast příjemce </w:t>
      </w:r>
      <w:r w:rsidR="003D6E96">
        <w:t>dotace</w:t>
      </w:r>
      <w:r w:rsidRPr="00E54F61">
        <w:t xml:space="preserve"> na</w:t>
      </w:r>
      <w:r w:rsidR="00F66F77">
        <w:t xml:space="preserve"> realizaci</w:t>
      </w:r>
      <w:r w:rsidRPr="00E54F61">
        <w:t xml:space="preserve"> projektu</w:t>
      </w:r>
      <w:r w:rsidR="00BA3767">
        <w:t xml:space="preserve"> (pokud je </w:t>
      </w:r>
      <w:r w:rsidR="00C0208A">
        <w:t xml:space="preserve">spoluúčast </w:t>
      </w:r>
      <w:r w:rsidR="00BA3767">
        <w:t>stanovena ve výzvě)</w:t>
      </w:r>
      <w:r w:rsidRPr="00E54F61">
        <w:t xml:space="preserve">. </w:t>
      </w:r>
    </w:p>
    <w:p w:rsidR="00D3208B" w:rsidRPr="00E54F61" w:rsidRDefault="00D3208B" w:rsidP="001A591E">
      <w:pPr>
        <w:pStyle w:val="Zkladntextodsazen2"/>
        <w:spacing w:after="0" w:line="240" w:lineRule="auto"/>
        <w:ind w:left="0"/>
        <w:jc w:val="both"/>
      </w:pPr>
    </w:p>
    <w:p w:rsidR="006D579C" w:rsidRPr="00E54F61" w:rsidRDefault="006D579C" w:rsidP="006D579C">
      <w:pPr>
        <w:ind w:left="1537" w:hanging="1537"/>
        <w:jc w:val="center"/>
        <w:rPr>
          <w:b/>
          <w:bCs/>
        </w:rPr>
      </w:pPr>
    </w:p>
    <w:p w:rsidR="003A1720" w:rsidRDefault="003A1720" w:rsidP="003A1720">
      <w:pPr>
        <w:pStyle w:val="Zkladntextodsazen2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177A1B">
        <w:rPr>
          <w:b/>
          <w:bCs/>
        </w:rPr>
        <w:t>X</w:t>
      </w:r>
      <w:r w:rsidR="00824C7C">
        <w:rPr>
          <w:b/>
          <w:bCs/>
        </w:rPr>
        <w:t>.</w:t>
      </w:r>
    </w:p>
    <w:p w:rsidR="003A1720" w:rsidRDefault="003A1720" w:rsidP="003A1720">
      <w:pPr>
        <w:pStyle w:val="Zkladntextodsazen2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Povinnosti příjemce </w:t>
      </w:r>
      <w:r w:rsidR="007F3C3F">
        <w:rPr>
          <w:b/>
          <w:bCs/>
        </w:rPr>
        <w:t xml:space="preserve">dotace </w:t>
      </w:r>
      <w:r>
        <w:rPr>
          <w:b/>
          <w:bCs/>
        </w:rPr>
        <w:t>před podpisem smlouvy</w:t>
      </w:r>
    </w:p>
    <w:p w:rsidR="003A1720" w:rsidRDefault="003A1720" w:rsidP="003A1720">
      <w:pPr>
        <w:pStyle w:val="Zkladntextodsazen2"/>
        <w:spacing w:after="0" w:line="240" w:lineRule="auto"/>
        <w:ind w:left="0"/>
        <w:jc w:val="center"/>
        <w:rPr>
          <w:b/>
          <w:bCs/>
        </w:rPr>
      </w:pPr>
    </w:p>
    <w:p w:rsidR="003A1720" w:rsidRDefault="003A1720" w:rsidP="006675DD">
      <w:pPr>
        <w:pStyle w:val="Zkladntextodsazen2"/>
        <w:numPr>
          <w:ilvl w:val="0"/>
          <w:numId w:val="9"/>
        </w:numPr>
        <w:spacing w:after="0" w:line="240" w:lineRule="auto"/>
        <w:jc w:val="both"/>
      </w:pPr>
      <w:r>
        <w:t xml:space="preserve">Pokud se žadatel stane příjemcem </w:t>
      </w:r>
      <w:r w:rsidR="00177A1B">
        <w:t>dotace</w:t>
      </w:r>
      <w:r>
        <w:t>, je povinen před podpisem</w:t>
      </w:r>
      <w:r w:rsidR="00177A1B">
        <w:t xml:space="preserve"> veřejnoprávní</w:t>
      </w:r>
      <w:r>
        <w:t xml:space="preserve"> smlouvy předložit příslušné doklady, které osvědčují právní subjektivitu příjemce </w:t>
      </w:r>
      <w:r w:rsidR="007F3C3F">
        <w:t>dotace</w:t>
      </w:r>
      <w:r>
        <w:t xml:space="preserve"> a oprávnění jednat jménem příjemce </w:t>
      </w:r>
      <w:r w:rsidR="007F3C3F">
        <w:t>dotace</w:t>
      </w:r>
      <w:r>
        <w:t xml:space="preserve"> popř. za něj, nepředložil-li tyto doklady již spolu se žádostí.</w:t>
      </w:r>
    </w:p>
    <w:p w:rsidR="003A1720" w:rsidRDefault="003A1720" w:rsidP="006675DD">
      <w:pPr>
        <w:pStyle w:val="Zkladntextodsazen2"/>
        <w:numPr>
          <w:ilvl w:val="0"/>
          <w:numId w:val="9"/>
        </w:numPr>
        <w:spacing w:after="0" w:line="240" w:lineRule="auto"/>
        <w:jc w:val="both"/>
      </w:pPr>
      <w:r>
        <w:t xml:space="preserve">Jedná se o doklady specifikované ve výzvě (např.): 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 xml:space="preserve">výpis z obchodního rejstříku </w:t>
      </w:r>
      <w:r w:rsidR="00D306E0">
        <w:t>či z jiných evidencí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 xml:space="preserve">zakládací listinu 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>smlouvu o zřízení právnické osoby (např. společenskou smlouvu)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>vnitřní předpis (např. stanovy, organizační řád)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>zápis z valné hromady nebo jiného orgánu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>plnou moc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>pověření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lastRenderedPageBreak/>
        <w:t>doklad o jmenování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>doklad o volbě</w:t>
      </w:r>
    </w:p>
    <w:p w:rsidR="003A1720" w:rsidRDefault="003A1720" w:rsidP="00FA431D">
      <w:pPr>
        <w:numPr>
          <w:ilvl w:val="0"/>
          <w:numId w:val="27"/>
        </w:numPr>
        <w:autoSpaceDE w:val="0"/>
        <w:autoSpaceDN w:val="0"/>
        <w:jc w:val="both"/>
      </w:pPr>
      <w:r>
        <w:t>usnesení příslušného soudu</w:t>
      </w:r>
      <w:r w:rsidR="00DE3C18">
        <w:t>.</w:t>
      </w:r>
    </w:p>
    <w:p w:rsidR="003A1720" w:rsidRDefault="003A1720" w:rsidP="006675DD">
      <w:pPr>
        <w:numPr>
          <w:ilvl w:val="0"/>
          <w:numId w:val="9"/>
        </w:numPr>
        <w:autoSpaceDE w:val="0"/>
        <w:autoSpaceDN w:val="0"/>
        <w:jc w:val="both"/>
      </w:pPr>
      <w:r>
        <w:t xml:space="preserve">Doklady opravňující jednat jménem příjemce </w:t>
      </w:r>
      <w:r w:rsidR="00177A1B">
        <w:t>dotace</w:t>
      </w:r>
      <w:r>
        <w:t xml:space="preserve"> nebo za něj musí být předloženy v originále</w:t>
      </w:r>
      <w:r>
        <w:rPr>
          <w:b/>
          <w:bCs/>
        </w:rPr>
        <w:t xml:space="preserve"> </w:t>
      </w:r>
      <w:r>
        <w:t>nebo v úředně ověřené kopii. Plné moci a pověření musí mít úředně ověřený podpis zmocnitele, resp. statutárního orgánu, který příslušnou osobu jednáním zmocnil či pověřil. Výpisy z obchodního rejstříku</w:t>
      </w:r>
      <w:r w:rsidR="00D306E0">
        <w:t xml:space="preserve"> či z jiných evidencí</w:t>
      </w:r>
      <w:r>
        <w:t xml:space="preserve">, doklady podobné povahy </w:t>
      </w:r>
      <w:r w:rsidR="00D306E0">
        <w:br/>
      </w:r>
      <w:r>
        <w:t>a doklady úředně ověřené nesmí být starší než 90 dní.</w:t>
      </w:r>
    </w:p>
    <w:p w:rsidR="003A1720" w:rsidRDefault="003A1720" w:rsidP="006675DD">
      <w:pPr>
        <w:numPr>
          <w:ilvl w:val="0"/>
          <w:numId w:val="9"/>
        </w:numPr>
        <w:autoSpaceDE w:val="0"/>
        <w:autoSpaceDN w:val="0"/>
        <w:jc w:val="both"/>
      </w:pPr>
      <w:r>
        <w:t xml:space="preserve">Dále je příjemce </w:t>
      </w:r>
      <w:r w:rsidR="00177A1B">
        <w:t>dotace</w:t>
      </w:r>
      <w:r>
        <w:t xml:space="preserve"> povinen předložit před podpisem </w:t>
      </w:r>
      <w:r w:rsidR="00177A1B">
        <w:t xml:space="preserve">veřejnoprávní </w:t>
      </w:r>
      <w:r>
        <w:t xml:space="preserve">smlouvy </w:t>
      </w:r>
      <w:r w:rsidR="002A36DE">
        <w:t xml:space="preserve">kopii dokladu o zřízení účtu, </w:t>
      </w:r>
      <w:r>
        <w:t>nepředložil-li j</w:t>
      </w:r>
      <w:r w:rsidR="002A36DE">
        <w:t>i spolu se žádostí.</w:t>
      </w:r>
    </w:p>
    <w:p w:rsidR="00791FEB" w:rsidRDefault="00177A1B" w:rsidP="006675DD">
      <w:pPr>
        <w:numPr>
          <w:ilvl w:val="0"/>
          <w:numId w:val="9"/>
        </w:numPr>
        <w:autoSpaceDE w:val="0"/>
        <w:autoSpaceDN w:val="0"/>
        <w:jc w:val="both"/>
      </w:pPr>
      <w:r>
        <w:t xml:space="preserve">Pokud žadatel </w:t>
      </w:r>
      <w:r w:rsidR="00791FEB">
        <w:t>nepředloží</w:t>
      </w:r>
      <w:r>
        <w:t xml:space="preserve"> </w:t>
      </w:r>
      <w:r w:rsidR="00791FEB">
        <w:t>všechny příslušné doklady</w:t>
      </w:r>
      <w:r>
        <w:t>,</w:t>
      </w:r>
      <w:r w:rsidR="00791FEB">
        <w:t xml:space="preserve"> nebude s ním uzavřena </w:t>
      </w:r>
      <w:r>
        <w:t xml:space="preserve">veřejnoprávní </w:t>
      </w:r>
      <w:r w:rsidR="00791FEB">
        <w:t xml:space="preserve">smlouva o poskytnutí </w:t>
      </w:r>
      <w:r>
        <w:t>dotace</w:t>
      </w:r>
      <w:r w:rsidR="00791FEB">
        <w:t>.</w:t>
      </w:r>
    </w:p>
    <w:p w:rsidR="00A67DC9" w:rsidRDefault="00A67DC9" w:rsidP="006675DD">
      <w:pPr>
        <w:numPr>
          <w:ilvl w:val="0"/>
          <w:numId w:val="9"/>
        </w:numPr>
        <w:autoSpaceDE w:val="0"/>
        <w:autoSpaceDN w:val="0"/>
        <w:jc w:val="both"/>
      </w:pPr>
      <w:r>
        <w:t>V případě podávání více žádostí jedním žadatelem, stačí originál (popř. ověřenou kopii) příloh předložit pouze v jednom vyhotovení</w:t>
      </w:r>
      <w:r w:rsidR="00177A1B">
        <w:t>. Další žádosti doloží žadatel kopiemi požadovaných dokumentů</w:t>
      </w:r>
      <w:r>
        <w:t>.</w:t>
      </w:r>
    </w:p>
    <w:p w:rsidR="00FE2851" w:rsidRDefault="00FE2851" w:rsidP="00E42727">
      <w:pPr>
        <w:jc w:val="center"/>
        <w:rPr>
          <w:bCs/>
        </w:rPr>
      </w:pPr>
    </w:p>
    <w:p w:rsidR="0057143D" w:rsidRDefault="0057143D" w:rsidP="001A591E">
      <w:pPr>
        <w:ind w:left="1534" w:hanging="1534"/>
        <w:jc w:val="center"/>
        <w:rPr>
          <w:b/>
          <w:bCs/>
        </w:rPr>
      </w:pPr>
      <w:r w:rsidRPr="00E54F61">
        <w:rPr>
          <w:b/>
          <w:bCs/>
        </w:rPr>
        <w:t>Čl</w:t>
      </w:r>
      <w:r w:rsidR="00005492">
        <w:rPr>
          <w:b/>
          <w:bCs/>
        </w:rPr>
        <w:t>ánek</w:t>
      </w:r>
      <w:r w:rsidRPr="00E54F61">
        <w:rPr>
          <w:b/>
          <w:bCs/>
        </w:rPr>
        <w:t xml:space="preserve"> X</w:t>
      </w:r>
      <w:r w:rsidR="007316B2">
        <w:rPr>
          <w:b/>
          <w:bCs/>
        </w:rPr>
        <w:t>I</w:t>
      </w:r>
      <w:r w:rsidRPr="00E54F61">
        <w:rPr>
          <w:b/>
          <w:bCs/>
        </w:rPr>
        <w:t>.</w:t>
      </w:r>
      <w:r w:rsidRPr="00E54F61">
        <w:rPr>
          <w:b/>
          <w:bCs/>
          <w:sz w:val="14"/>
          <w:szCs w:val="14"/>
        </w:rPr>
        <w:t xml:space="preserve"> </w:t>
      </w:r>
      <w:r w:rsidRPr="00E54F61">
        <w:rPr>
          <w:b/>
          <w:bCs/>
        </w:rPr>
        <w:t> </w:t>
      </w:r>
    </w:p>
    <w:p w:rsidR="007316B2" w:rsidRDefault="007316B2" w:rsidP="007316B2">
      <w:pPr>
        <w:pStyle w:val="Zkladntextodsazen2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Povinnosti příjemce </w:t>
      </w:r>
      <w:r w:rsidR="00C5738D">
        <w:rPr>
          <w:b/>
          <w:bCs/>
        </w:rPr>
        <w:t>dotace</w:t>
      </w:r>
      <w:r>
        <w:rPr>
          <w:b/>
          <w:bCs/>
        </w:rPr>
        <w:t xml:space="preserve"> a kontrola využití </w:t>
      </w:r>
      <w:r w:rsidR="00C5738D">
        <w:rPr>
          <w:b/>
          <w:bCs/>
        </w:rPr>
        <w:t>dotace</w:t>
      </w:r>
    </w:p>
    <w:p w:rsidR="007316B2" w:rsidRDefault="007316B2" w:rsidP="007316B2">
      <w:pPr>
        <w:pStyle w:val="Zkladntextodsazen2"/>
        <w:spacing w:after="0" w:line="240" w:lineRule="auto"/>
        <w:ind w:left="0"/>
        <w:jc w:val="center"/>
        <w:rPr>
          <w:b/>
          <w:bCs/>
        </w:rPr>
      </w:pPr>
    </w:p>
    <w:p w:rsidR="007316B2" w:rsidRDefault="007316B2" w:rsidP="006675DD">
      <w:pPr>
        <w:pStyle w:val="Zkladntextodsazen2"/>
        <w:numPr>
          <w:ilvl w:val="0"/>
          <w:numId w:val="10"/>
        </w:numPr>
        <w:spacing w:after="0" w:line="240" w:lineRule="auto"/>
        <w:jc w:val="both"/>
      </w:pPr>
      <w:r w:rsidRPr="00B303DC">
        <w:t xml:space="preserve">Správce </w:t>
      </w:r>
      <w:r w:rsidR="00C5738D">
        <w:t xml:space="preserve">dotačního </w:t>
      </w:r>
      <w:r w:rsidRPr="00B303DC">
        <w:t xml:space="preserve">programu nebo jiné orgány města </w:t>
      </w:r>
      <w:r w:rsidR="00ED4B70">
        <w:t>Bělá pod Bezdězem</w:t>
      </w:r>
      <w:r w:rsidRPr="00B303DC">
        <w:t xml:space="preserve"> mají právo dle zákona č. 320/2001 Sb., o finanční kontrole, v platném znění, kontrolovat způsob využití </w:t>
      </w:r>
      <w:r>
        <w:t xml:space="preserve">poskytnutých </w:t>
      </w:r>
      <w:r w:rsidR="00C5738D">
        <w:t xml:space="preserve">dotačních </w:t>
      </w:r>
      <w:r w:rsidRPr="00B303DC">
        <w:t>prostředků.</w:t>
      </w:r>
    </w:p>
    <w:p w:rsidR="00955702" w:rsidRDefault="00955702" w:rsidP="006675DD">
      <w:pPr>
        <w:pStyle w:val="Zkladntextodsazen2"/>
        <w:numPr>
          <w:ilvl w:val="0"/>
          <w:numId w:val="10"/>
        </w:numPr>
        <w:spacing w:after="0" w:line="240" w:lineRule="auto"/>
        <w:jc w:val="both"/>
      </w:pPr>
      <w:r>
        <w:t xml:space="preserve">Příjemce je povinen vést účetnictví v souladu se zákonem č. 563/1991 Sb., o účetnictví, ve znění pozdějších předpisů, a je povinen vést samostatnou průkaznou evidenci o použití </w:t>
      </w:r>
      <w:r>
        <w:br/>
        <w:t>a využití poskytovatelem poskytnutých finančních prostředků (např. prostřednictvím analytických účtů v účetnictví).</w:t>
      </w:r>
    </w:p>
    <w:p w:rsidR="00367DC0" w:rsidRPr="003D52E7" w:rsidRDefault="00367DC0" w:rsidP="00367DC0">
      <w:pPr>
        <w:pStyle w:val="Zkladntextodsazen2"/>
        <w:numPr>
          <w:ilvl w:val="0"/>
          <w:numId w:val="10"/>
        </w:numPr>
        <w:spacing w:after="0" w:line="240" w:lineRule="auto"/>
        <w:jc w:val="both"/>
      </w:pPr>
      <w:r w:rsidRPr="003D52E7">
        <w:t xml:space="preserve">Pro kontrolu čerpání </w:t>
      </w:r>
      <w:r>
        <w:t xml:space="preserve">dotace </w:t>
      </w:r>
      <w:r w:rsidRPr="003D52E7">
        <w:t xml:space="preserve">dle zákona č. 320/2001 Sb. je příjemce </w:t>
      </w:r>
      <w:r w:rsidR="00F210A1">
        <w:t>dotace</w:t>
      </w:r>
      <w:r w:rsidRPr="003D52E7">
        <w:t xml:space="preserve"> povinen doložit příslušné doklady dle zákona o účetnictví, resp. zákona o dani z přidané hodnoty. </w:t>
      </w:r>
    </w:p>
    <w:p w:rsidR="00F9159D" w:rsidRPr="00B303DC" w:rsidRDefault="00F9159D" w:rsidP="00F9159D">
      <w:pPr>
        <w:pStyle w:val="Zkladntextodsazen2"/>
        <w:numPr>
          <w:ilvl w:val="0"/>
          <w:numId w:val="10"/>
        </w:numPr>
        <w:spacing w:after="0" w:line="240" w:lineRule="auto"/>
        <w:jc w:val="both"/>
      </w:pPr>
      <w:r w:rsidRPr="00B303DC">
        <w:t>Příjemce</w:t>
      </w:r>
      <w:r>
        <w:t xml:space="preserve"> dotace</w:t>
      </w:r>
      <w:r w:rsidRPr="00B303DC">
        <w:t xml:space="preserve"> musí umožnit příslušným orgánům města </w:t>
      </w:r>
      <w:r w:rsidR="00ED4B70">
        <w:t>Bělá pod Bezdězem</w:t>
      </w:r>
      <w:r w:rsidRPr="00B303DC">
        <w:t xml:space="preserve"> provést kontrolu využití poskytnutých </w:t>
      </w:r>
      <w:r>
        <w:t>dotačníc</w:t>
      </w:r>
      <w:r w:rsidRPr="00B303DC">
        <w:t xml:space="preserve">h prostředků. </w:t>
      </w:r>
    </w:p>
    <w:p w:rsidR="00F9159D" w:rsidRPr="00B303DC" w:rsidRDefault="00F9159D" w:rsidP="006675DD">
      <w:pPr>
        <w:pStyle w:val="Zkladntextodsazen2"/>
        <w:numPr>
          <w:ilvl w:val="0"/>
          <w:numId w:val="10"/>
        </w:numPr>
        <w:spacing w:after="0" w:line="240" w:lineRule="auto"/>
        <w:jc w:val="both"/>
      </w:pPr>
      <w:r>
        <w:t xml:space="preserve">Příjemce dotace je povinen oznámit městu všechny významné změny související s podpořenou činností nebo projektem a s jeho osobou a všechny okolnosti, které by mohly negativně ovlivnit splnění závazků vyplývajících z uzavřené veřejnoprávní smlouvy – a to například úpadek příjemce, zahájení insolvenčního řízení proti příjemci jako dlužníku, vstup příjemce do likvidace, přeměnu příjemce nebo jinou situaci směřující k zániku příjemce, </w:t>
      </w:r>
      <w:r w:rsidR="00914485">
        <w:br/>
      </w:r>
      <w:r>
        <w:t>a to bez zbytečného odkladu, nejpozději však do 5 dnů ode dne, kdy příslušná okolnost nebo změna nastala.</w:t>
      </w:r>
    </w:p>
    <w:p w:rsidR="007316B2" w:rsidRPr="00005492" w:rsidRDefault="007316B2" w:rsidP="006675DD">
      <w:pPr>
        <w:pStyle w:val="Zkladntextodsazen2"/>
        <w:numPr>
          <w:ilvl w:val="0"/>
          <w:numId w:val="10"/>
        </w:numPr>
        <w:spacing w:after="0" w:line="240" w:lineRule="auto"/>
        <w:jc w:val="both"/>
        <w:rPr>
          <w:bCs/>
        </w:rPr>
      </w:pPr>
      <w:r w:rsidRPr="00B303DC">
        <w:t xml:space="preserve">Příjemce </w:t>
      </w:r>
      <w:r w:rsidR="00F9159D">
        <w:t>dotace</w:t>
      </w:r>
      <w:r w:rsidRPr="00B303DC">
        <w:t xml:space="preserve"> je povinen </w:t>
      </w:r>
      <w:r w:rsidR="00F9159D">
        <w:t>při realizaci projektu zveřejnit důstojným a viditelným způsobem, že projek</w:t>
      </w:r>
      <w:r w:rsidR="00F210A1">
        <w:t xml:space="preserve">t byl podpořen městem </w:t>
      </w:r>
      <w:r w:rsidR="00ED4B70">
        <w:t>Bělá pod Bezdězem</w:t>
      </w:r>
      <w:r w:rsidR="00F210A1">
        <w:t>. K tomuto účelu lze použít znak města.</w:t>
      </w:r>
    </w:p>
    <w:p w:rsidR="00005492" w:rsidRPr="00B303DC" w:rsidRDefault="00005492" w:rsidP="006675DD">
      <w:pPr>
        <w:pStyle w:val="Zkladntextodsazen2"/>
        <w:numPr>
          <w:ilvl w:val="0"/>
          <w:numId w:val="10"/>
        </w:numPr>
        <w:spacing w:after="0" w:line="240" w:lineRule="auto"/>
        <w:rPr>
          <w:bCs/>
        </w:rPr>
      </w:pPr>
      <w:r w:rsidRPr="00E54F61">
        <w:rPr>
          <w:bCs/>
        </w:rPr>
        <w:t xml:space="preserve">Město </w:t>
      </w:r>
      <w:r w:rsidR="00ED4B70">
        <w:rPr>
          <w:bCs/>
        </w:rPr>
        <w:t>Bělá pod Bezdězem</w:t>
      </w:r>
      <w:r w:rsidRPr="00E54F61">
        <w:rPr>
          <w:bCs/>
        </w:rPr>
        <w:t xml:space="preserve"> si vyhrazuje právo kontrolovat </w:t>
      </w:r>
      <w:r w:rsidRPr="00E54F61">
        <w:t>průběh realizace projektu</w:t>
      </w:r>
      <w:r>
        <w:t>.</w:t>
      </w:r>
    </w:p>
    <w:p w:rsidR="00D3208B" w:rsidRDefault="00D3208B" w:rsidP="007316B2">
      <w:pPr>
        <w:pStyle w:val="Zkladntextodsazen2"/>
        <w:spacing w:after="0" w:line="240" w:lineRule="auto"/>
        <w:ind w:left="360"/>
        <w:rPr>
          <w:b/>
          <w:bCs/>
        </w:rPr>
      </w:pPr>
    </w:p>
    <w:p w:rsidR="0057143D" w:rsidRDefault="0057143D" w:rsidP="00A405D2">
      <w:pPr>
        <w:ind w:left="1537" w:hanging="1537"/>
        <w:jc w:val="center"/>
        <w:rPr>
          <w:b/>
          <w:bCs/>
        </w:rPr>
      </w:pPr>
      <w:r w:rsidRPr="00E54F61">
        <w:rPr>
          <w:b/>
          <w:bCs/>
        </w:rPr>
        <w:t>Čl. X</w:t>
      </w:r>
      <w:r w:rsidR="00367DC0">
        <w:rPr>
          <w:b/>
          <w:bCs/>
        </w:rPr>
        <w:t>I</w:t>
      </w:r>
      <w:r w:rsidRPr="00E54F61">
        <w:rPr>
          <w:b/>
          <w:bCs/>
        </w:rPr>
        <w:t>I.</w:t>
      </w:r>
      <w:r w:rsidRPr="00E54F61">
        <w:rPr>
          <w:b/>
          <w:bCs/>
          <w:sz w:val="14"/>
          <w:szCs w:val="14"/>
        </w:rPr>
        <w:t xml:space="preserve"> </w:t>
      </w:r>
      <w:r w:rsidRPr="00E54F61">
        <w:rPr>
          <w:b/>
          <w:bCs/>
        </w:rPr>
        <w:t> </w:t>
      </w:r>
    </w:p>
    <w:p w:rsidR="0057143D" w:rsidRDefault="0057143D" w:rsidP="00A405D2">
      <w:pPr>
        <w:ind w:left="1537" w:hanging="1537"/>
        <w:jc w:val="center"/>
        <w:rPr>
          <w:b/>
          <w:bCs/>
        </w:rPr>
      </w:pPr>
      <w:r w:rsidRPr="00E54F61">
        <w:rPr>
          <w:b/>
          <w:bCs/>
        </w:rPr>
        <w:t>Zhodnocení</w:t>
      </w:r>
      <w:r w:rsidR="00367DC0">
        <w:rPr>
          <w:b/>
          <w:bCs/>
        </w:rPr>
        <w:t>,</w:t>
      </w:r>
      <w:r w:rsidRPr="00E54F61">
        <w:rPr>
          <w:b/>
          <w:bCs/>
        </w:rPr>
        <w:t xml:space="preserve"> vyúčtování </w:t>
      </w:r>
      <w:r w:rsidR="006E52A8">
        <w:rPr>
          <w:b/>
          <w:bCs/>
        </w:rPr>
        <w:t>dotace</w:t>
      </w:r>
      <w:r w:rsidR="00367DC0">
        <w:rPr>
          <w:b/>
          <w:bCs/>
        </w:rPr>
        <w:t xml:space="preserve"> a sankce</w:t>
      </w:r>
    </w:p>
    <w:p w:rsidR="00F9159D" w:rsidRDefault="00F9159D" w:rsidP="00A405D2">
      <w:pPr>
        <w:ind w:left="1537" w:hanging="1537"/>
        <w:jc w:val="center"/>
        <w:rPr>
          <w:b/>
          <w:bCs/>
        </w:rPr>
      </w:pPr>
    </w:p>
    <w:p w:rsidR="00A405D2" w:rsidRDefault="00A405D2" w:rsidP="006E52A8">
      <w:pPr>
        <w:pStyle w:val="Zkladntextodsazen2"/>
        <w:numPr>
          <w:ilvl w:val="0"/>
          <w:numId w:val="11"/>
        </w:numPr>
        <w:spacing w:after="0" w:line="240" w:lineRule="auto"/>
        <w:jc w:val="both"/>
      </w:pPr>
      <w:r>
        <w:t>Každ</w:t>
      </w:r>
      <w:r w:rsidR="006E52A8">
        <w:t>á dotace m</w:t>
      </w:r>
      <w:r>
        <w:t>usí být vyúčtová</w:t>
      </w:r>
      <w:r w:rsidR="006E52A8">
        <w:t>na</w:t>
      </w:r>
      <w:r>
        <w:t xml:space="preserve"> v souladu s výzvou a v termínu uvedeném ve </w:t>
      </w:r>
      <w:r w:rsidR="006E52A8">
        <w:t xml:space="preserve">veřejnoprávní </w:t>
      </w:r>
      <w:r>
        <w:t xml:space="preserve">smlouvě o poskytnutí </w:t>
      </w:r>
      <w:r w:rsidR="006E52A8">
        <w:t>dotace</w:t>
      </w:r>
      <w:r>
        <w:t>, a to formou závěrečného vyúčtování a závěrečné zprávy na příslušných formulářích.</w:t>
      </w:r>
      <w:r w:rsidR="00E97E42">
        <w:t xml:space="preserve"> </w:t>
      </w:r>
      <w:r w:rsidR="00E97E42" w:rsidRPr="00E54F61">
        <w:t xml:space="preserve">Za termín podání vyúčtování se považuje datum uvedené na </w:t>
      </w:r>
      <w:r w:rsidR="00E97E42">
        <w:t xml:space="preserve">podacím </w:t>
      </w:r>
      <w:r w:rsidR="00E97E42" w:rsidRPr="00E54F61">
        <w:t>razítku pošty nebo podatelny</w:t>
      </w:r>
      <w:r w:rsidR="00E97E42">
        <w:t xml:space="preserve"> městského úřadu.</w:t>
      </w:r>
    </w:p>
    <w:p w:rsidR="00A405D2" w:rsidRDefault="00A405D2" w:rsidP="006E52A8">
      <w:pPr>
        <w:pStyle w:val="Zkladntextodsazen2"/>
        <w:numPr>
          <w:ilvl w:val="0"/>
          <w:numId w:val="11"/>
        </w:numPr>
        <w:spacing w:after="0" w:line="240" w:lineRule="auto"/>
        <w:jc w:val="both"/>
      </w:pPr>
      <w:r>
        <w:t xml:space="preserve">Vyúčtování </w:t>
      </w:r>
      <w:r w:rsidR="006E52A8">
        <w:t xml:space="preserve">dotace </w:t>
      </w:r>
      <w:r>
        <w:t xml:space="preserve">se předává Finančnímu odboru Městského úřadu </w:t>
      </w:r>
      <w:r w:rsidR="00ED4B70">
        <w:t>Bělá pod Bezdězem</w:t>
      </w:r>
      <w:r>
        <w:t>.</w:t>
      </w:r>
    </w:p>
    <w:p w:rsidR="00E97E42" w:rsidRDefault="00E97E42" w:rsidP="009F326D">
      <w:pPr>
        <w:pStyle w:val="Zkladntextodsazen2"/>
        <w:numPr>
          <w:ilvl w:val="0"/>
          <w:numId w:val="11"/>
        </w:numPr>
        <w:spacing w:after="0" w:line="240" w:lineRule="auto"/>
        <w:jc w:val="both"/>
      </w:pPr>
      <w:r w:rsidRPr="00E54F61">
        <w:t xml:space="preserve">Nevyčerpané finanční prostředky z poskytnuté </w:t>
      </w:r>
      <w:r w:rsidR="00367DC0">
        <w:t>dotace</w:t>
      </w:r>
      <w:r w:rsidRPr="00E54F61">
        <w:t xml:space="preserve"> budou vráceny na účet </w:t>
      </w:r>
      <w:r>
        <w:t>m</w:t>
      </w:r>
      <w:r w:rsidRPr="00E54F61">
        <w:t xml:space="preserve">ěsta </w:t>
      </w:r>
      <w:r w:rsidR="00ED4B70">
        <w:t>Bělá pod Bezdězem</w:t>
      </w:r>
      <w:r w:rsidR="009F326D">
        <w:t xml:space="preserve"> </w:t>
      </w:r>
      <w:r w:rsidRPr="00E54F61">
        <w:t xml:space="preserve">a to nejpozději do </w:t>
      </w:r>
      <w:r w:rsidR="00AB07E8">
        <w:t>15</w:t>
      </w:r>
      <w:r w:rsidR="00A31DAB">
        <w:t xml:space="preserve"> </w:t>
      </w:r>
      <w:r w:rsidRPr="00E54F61">
        <w:t xml:space="preserve">kalendářních dnů od předložení závěrečné zprávy a vyúčtování </w:t>
      </w:r>
      <w:r w:rsidR="00367DC0">
        <w:t>dotace.</w:t>
      </w:r>
    </w:p>
    <w:p w:rsidR="00A71743" w:rsidRPr="00D3208B" w:rsidRDefault="00A71743" w:rsidP="00A71743">
      <w:pPr>
        <w:pStyle w:val="Zkladntextodsazen2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lastRenderedPageBreak/>
        <w:t>P</w:t>
      </w:r>
      <w:r w:rsidRPr="00E54F61">
        <w:rPr>
          <w:bCs/>
        </w:rPr>
        <w:t xml:space="preserve">říjemce </w:t>
      </w:r>
      <w:r>
        <w:rPr>
          <w:bCs/>
        </w:rPr>
        <w:t>dotace je</w:t>
      </w:r>
      <w:r w:rsidRPr="00E54F61">
        <w:rPr>
          <w:bCs/>
        </w:rPr>
        <w:t xml:space="preserve"> </w:t>
      </w:r>
      <w:r w:rsidRPr="00E54F61">
        <w:t xml:space="preserve">povinen vrátit </w:t>
      </w:r>
      <w:r>
        <w:t>dotaci</w:t>
      </w:r>
      <w:r w:rsidRPr="00E54F61">
        <w:t xml:space="preserve"> </w:t>
      </w:r>
      <w:r>
        <w:t>příp. její část</w:t>
      </w:r>
      <w:r w:rsidRPr="00A71743">
        <w:t xml:space="preserve"> </w:t>
      </w:r>
      <w:r w:rsidRPr="00E54F61">
        <w:t>do rozpočtu města</w:t>
      </w:r>
      <w:r>
        <w:t xml:space="preserve">, pokud je užil </w:t>
      </w:r>
      <w:r w:rsidR="002A36DE">
        <w:t>v</w:t>
      </w:r>
      <w:r>
        <w:t xml:space="preserve"> rozporu s účelem, na který mu byly tyto finanční prostředky poskytnuty, a to nejpozději </w:t>
      </w:r>
      <w:r w:rsidRPr="00E54F61">
        <w:t>ve lhůtě 30 dnů od data</w:t>
      </w:r>
      <w:r>
        <w:t xml:space="preserve"> doručení písemné výzvy od Finančního odboru MěÚ </w:t>
      </w:r>
      <w:r w:rsidR="00ED4B70">
        <w:t>Bělá pod Bezdězem</w:t>
      </w:r>
      <w:r>
        <w:t>.</w:t>
      </w:r>
    </w:p>
    <w:p w:rsidR="0057143D" w:rsidRPr="00367DC0" w:rsidRDefault="0057143D" w:rsidP="0040419E">
      <w:pPr>
        <w:pStyle w:val="Zkladntextodsazen2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3D52E7">
        <w:t xml:space="preserve">Pokud příjemce </w:t>
      </w:r>
      <w:r w:rsidR="00367DC0">
        <w:t>dotace</w:t>
      </w:r>
      <w:r w:rsidRPr="003D52E7">
        <w:t xml:space="preserve"> nepředloží ve stanoveném termínu příslušné vyúčtování, nedodrží účel </w:t>
      </w:r>
      <w:r w:rsidR="00367DC0">
        <w:t>dotace, poruší smluvní ustanovení</w:t>
      </w:r>
      <w:r w:rsidRPr="003D52E7">
        <w:t xml:space="preserve">, povinnou spoluúčast </w:t>
      </w:r>
      <w:r w:rsidR="00914485">
        <w:t xml:space="preserve">uvedenou ve výzvě </w:t>
      </w:r>
      <w:r w:rsidRPr="003D52E7">
        <w:t xml:space="preserve">nebo nevrátí nevyčerpané prostředky, bude město vymáhat zpět celou výši přidělených prostředků </w:t>
      </w:r>
      <w:r w:rsidR="00367DC0">
        <w:t xml:space="preserve">(příp. jejich část) </w:t>
      </w:r>
      <w:r w:rsidRPr="003D52E7">
        <w:t>včetně sankce podle § 22 zák</w:t>
      </w:r>
      <w:r w:rsidR="00A31DAB">
        <w:t>ona</w:t>
      </w:r>
      <w:r w:rsidR="00C5364D">
        <w:t xml:space="preserve"> </w:t>
      </w:r>
      <w:r w:rsidRPr="003D52E7">
        <w:t>č. 250/2000 Sb</w:t>
      </w:r>
      <w:r w:rsidR="00A51C3A" w:rsidRPr="003D52E7">
        <w:t>.</w:t>
      </w:r>
      <w:r w:rsidR="00E97E42" w:rsidRPr="003D52E7">
        <w:t xml:space="preserve">, o rozpočtových pravidlech územních rozpočtů, v platném znění, </w:t>
      </w:r>
      <w:r w:rsidRPr="003D52E7">
        <w:t>a zároveň bude žadatel nejméně na dobu 1 roku vyřazen z okruhu žadatelů.</w:t>
      </w:r>
    </w:p>
    <w:p w:rsidR="0040419E" w:rsidRPr="00FA431D" w:rsidRDefault="0040419E" w:rsidP="0040419E">
      <w:pPr>
        <w:numPr>
          <w:ilvl w:val="0"/>
          <w:numId w:val="11"/>
        </w:numPr>
        <w:jc w:val="both"/>
      </w:pPr>
      <w:r>
        <w:t>Neoprávněné použití nebo zadržení dotace je považováno za porušení rozpočtové kázně dle § 22 zákon</w:t>
      </w:r>
      <w:r w:rsidR="005D0D94">
        <w:t>a</w:t>
      </w:r>
      <w:r>
        <w:t xml:space="preserve"> č. 250/2000 Sb.</w:t>
      </w:r>
      <w:r w:rsidR="005D0D94">
        <w:t xml:space="preserve"> v platném znění</w:t>
      </w:r>
    </w:p>
    <w:p w:rsidR="00367DC0" w:rsidRDefault="00367DC0" w:rsidP="00367DC0">
      <w:pPr>
        <w:numPr>
          <w:ilvl w:val="0"/>
          <w:numId w:val="11"/>
        </w:numPr>
        <w:jc w:val="both"/>
      </w:pPr>
      <w:r>
        <w:t>Prominutí nebo částečné prominutí odvodu a penále může na základě písemné žádosti z důvodů hodných zvláštního zřetele povolit orgán, který o poskytnutí dotace rozhodl.</w:t>
      </w:r>
    </w:p>
    <w:p w:rsidR="00D3208B" w:rsidRDefault="00D3208B" w:rsidP="007900A2">
      <w:pPr>
        <w:ind w:left="360"/>
        <w:rPr>
          <w:bCs/>
        </w:rPr>
      </w:pPr>
    </w:p>
    <w:p w:rsidR="00914485" w:rsidRDefault="00914485" w:rsidP="00914485">
      <w:pPr>
        <w:jc w:val="center"/>
        <w:rPr>
          <w:b/>
          <w:bCs/>
        </w:rPr>
      </w:pPr>
      <w:r>
        <w:rPr>
          <w:b/>
          <w:bCs/>
        </w:rPr>
        <w:t>Článek X</w:t>
      </w:r>
      <w:r w:rsidR="00ED3D18">
        <w:rPr>
          <w:b/>
          <w:bCs/>
        </w:rPr>
        <w:t>II</w:t>
      </w:r>
      <w:r>
        <w:rPr>
          <w:b/>
          <w:bCs/>
        </w:rPr>
        <w:t>I.</w:t>
      </w:r>
    </w:p>
    <w:p w:rsidR="00914485" w:rsidRDefault="00914485" w:rsidP="00914485">
      <w:pPr>
        <w:jc w:val="center"/>
        <w:rPr>
          <w:b/>
          <w:bCs/>
        </w:rPr>
      </w:pPr>
      <w:r>
        <w:rPr>
          <w:b/>
          <w:bCs/>
        </w:rPr>
        <w:t>Dotace poskytované na základě individuální žádosti</w:t>
      </w:r>
    </w:p>
    <w:p w:rsidR="00D3208B" w:rsidRDefault="00D3208B" w:rsidP="007900A2">
      <w:pPr>
        <w:ind w:left="360"/>
        <w:rPr>
          <w:bCs/>
        </w:rPr>
      </w:pPr>
    </w:p>
    <w:p w:rsidR="00914485" w:rsidRDefault="00F0765A" w:rsidP="00F0765A">
      <w:pPr>
        <w:pStyle w:val="Zkladntextodsazen2"/>
        <w:numPr>
          <w:ilvl w:val="0"/>
          <w:numId w:val="31"/>
        </w:numPr>
        <w:spacing w:after="0" w:line="240" w:lineRule="auto"/>
        <w:jc w:val="both"/>
      </w:pPr>
      <w:r>
        <w:t>Pokud žadatel podá individuální žádost o účelovou dotaci po skončení lhůty pro podávání žádostí o poskytnutí dotace v rámci vyhlášených výzev nebo na účel, který nelze podřadit ani pod jeden z dotačních programů podporovaných z rozpočtu města</w:t>
      </w:r>
      <w:r w:rsidR="001A7567">
        <w:t>,</w:t>
      </w:r>
      <w:r>
        <w:t xml:space="preserve"> použije formulář žádosti, který je zveřejněn na webových stránkách města.</w:t>
      </w:r>
    </w:p>
    <w:p w:rsidR="00623349" w:rsidRDefault="00623349" w:rsidP="00F0765A">
      <w:pPr>
        <w:pStyle w:val="Zkladntextodsazen2"/>
        <w:numPr>
          <w:ilvl w:val="0"/>
          <w:numId w:val="31"/>
        </w:numPr>
        <w:spacing w:after="0" w:line="240" w:lineRule="auto"/>
        <w:jc w:val="both"/>
      </w:pPr>
      <w:r>
        <w:t xml:space="preserve">Žadatel se </w:t>
      </w:r>
      <w:r w:rsidR="00ED3D18">
        <w:t xml:space="preserve">při podávání žádosti o dotaci </w:t>
      </w:r>
      <w:r>
        <w:t>řídí zásadami uvedenými v tomto dokumentu</w:t>
      </w:r>
      <w:r w:rsidR="00ED3D18">
        <w:t>.</w:t>
      </w:r>
    </w:p>
    <w:p w:rsidR="00F0765A" w:rsidRDefault="00F0765A" w:rsidP="00F0765A">
      <w:pPr>
        <w:pStyle w:val="Zkladntextodsazen2"/>
        <w:numPr>
          <w:ilvl w:val="0"/>
          <w:numId w:val="31"/>
        </w:numPr>
        <w:spacing w:after="0" w:line="240" w:lineRule="auto"/>
        <w:jc w:val="both"/>
      </w:pPr>
      <w:r>
        <w:t>Administraci individuální žádosti zajišťuje odbor, do jehož působnosti žádost svým obsahem spadá. O poskytnutí nebo zamítnutí dotace rozhodují orgány města</w:t>
      </w:r>
      <w:r w:rsidR="00623349">
        <w:t xml:space="preserve"> pro </w:t>
      </w:r>
      <w:proofErr w:type="gramStart"/>
      <w:r w:rsidR="00623349">
        <w:t>předchozí</w:t>
      </w:r>
      <w:r w:rsidR="00ED3D18">
        <w:t>m</w:t>
      </w:r>
      <w:proofErr w:type="gramEnd"/>
      <w:r w:rsidR="00623349">
        <w:t xml:space="preserve"> projednání ve věcně příslušných výborech zastupitelstva města. O</w:t>
      </w:r>
      <w:r>
        <w:t xml:space="preserve"> žádosti o dotaci do výše 50.000 Kč včetně rozhoduje rada města, nad 50.000 Kč</w:t>
      </w:r>
      <w:r w:rsidR="00623349">
        <w:t xml:space="preserve"> rozhoduje zastupitelstvo města.</w:t>
      </w:r>
    </w:p>
    <w:p w:rsidR="00623349" w:rsidRDefault="00623349" w:rsidP="00F0765A">
      <w:pPr>
        <w:pStyle w:val="Zkladntextodsazen2"/>
        <w:numPr>
          <w:ilvl w:val="0"/>
          <w:numId w:val="31"/>
        </w:numPr>
        <w:spacing w:after="0" w:line="240" w:lineRule="auto"/>
        <w:jc w:val="both"/>
      </w:pPr>
      <w:r>
        <w:t xml:space="preserve">O výsledku projednání žádosti v příslušných orgánech města je žadatel písemně informován. V případě, že není žádosti vyhověno, </w:t>
      </w:r>
      <w:r w:rsidR="00D44784">
        <w:t>je</w:t>
      </w:r>
      <w:r>
        <w:t xml:space="preserve"> žadateli sdělen důvod nevyhovění žádosti.</w:t>
      </w:r>
    </w:p>
    <w:p w:rsidR="00623349" w:rsidRDefault="00623349" w:rsidP="00F0765A">
      <w:pPr>
        <w:pStyle w:val="Zkladntextodsazen2"/>
        <w:numPr>
          <w:ilvl w:val="0"/>
          <w:numId w:val="31"/>
        </w:numPr>
        <w:spacing w:after="0" w:line="240" w:lineRule="auto"/>
        <w:jc w:val="both"/>
      </w:pPr>
      <w:r>
        <w:t>Schválená dotace je poskytnuta na základě veřejnoprávní smlouvy. Smlouvu schvaluje orgán, který je oprávněn rozhodnout o poskytnutí dotace.</w:t>
      </w:r>
    </w:p>
    <w:p w:rsidR="00ED3D18" w:rsidRDefault="00ED3D18" w:rsidP="00F0765A">
      <w:pPr>
        <w:pStyle w:val="Zkladntextodsazen2"/>
        <w:numPr>
          <w:ilvl w:val="0"/>
          <w:numId w:val="31"/>
        </w:numPr>
        <w:spacing w:after="0" w:line="240" w:lineRule="auto"/>
        <w:jc w:val="both"/>
      </w:pPr>
      <w:r>
        <w:t>Příjemce vypořádá čerpání a použití dotace v termínech a dle podmínek uvedených ve smlouvě a v souladu s těmito zásadami.</w:t>
      </w:r>
    </w:p>
    <w:p w:rsidR="00ED3D18" w:rsidRDefault="00ED3D18" w:rsidP="00F3349D">
      <w:pPr>
        <w:jc w:val="center"/>
        <w:rPr>
          <w:b/>
          <w:bCs/>
        </w:rPr>
      </w:pPr>
    </w:p>
    <w:p w:rsidR="00F3349D" w:rsidRDefault="00F3349D" w:rsidP="00F3349D">
      <w:pPr>
        <w:jc w:val="center"/>
        <w:rPr>
          <w:b/>
          <w:bCs/>
        </w:rPr>
      </w:pPr>
      <w:r>
        <w:rPr>
          <w:b/>
          <w:bCs/>
        </w:rPr>
        <w:t>Článek X</w:t>
      </w:r>
      <w:r w:rsidR="00ED3D18">
        <w:rPr>
          <w:b/>
          <w:bCs/>
        </w:rPr>
        <w:t>I</w:t>
      </w:r>
      <w:r>
        <w:rPr>
          <w:b/>
          <w:bCs/>
        </w:rPr>
        <w:t>V.</w:t>
      </w:r>
    </w:p>
    <w:p w:rsidR="00F3349D" w:rsidRDefault="00F3349D" w:rsidP="00F3349D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3349D" w:rsidRDefault="00F3349D" w:rsidP="00F3349D">
      <w:pPr>
        <w:jc w:val="center"/>
        <w:rPr>
          <w:b/>
          <w:bCs/>
        </w:rPr>
      </w:pPr>
    </w:p>
    <w:p w:rsidR="005537DA" w:rsidRPr="0040419E" w:rsidRDefault="005537DA" w:rsidP="0040419E">
      <w:pPr>
        <w:jc w:val="both"/>
      </w:pPr>
      <w:r w:rsidRPr="0040419E">
        <w:t xml:space="preserve">Tyto Zásady </w:t>
      </w:r>
      <w:r w:rsidR="0040419E" w:rsidRPr="0040419E">
        <w:rPr>
          <w:bCs/>
        </w:rPr>
        <w:t xml:space="preserve">pro poskytování dotací na podporu veřejně prospěšných projektů z rozpočtu města </w:t>
      </w:r>
      <w:r w:rsidR="00ED4B70">
        <w:rPr>
          <w:bCs/>
        </w:rPr>
        <w:t>Bělá pod Bezdězem</w:t>
      </w:r>
      <w:r w:rsidR="0040419E">
        <w:rPr>
          <w:bCs/>
        </w:rPr>
        <w:t xml:space="preserve"> </w:t>
      </w:r>
      <w:r w:rsidRPr="0040419E">
        <w:t xml:space="preserve">byly chváleny v ZM dne </w:t>
      </w:r>
      <w:r w:rsidR="00D6125F">
        <w:t>9.</w:t>
      </w:r>
      <w:r w:rsidR="00203467">
        <w:t xml:space="preserve"> </w:t>
      </w:r>
      <w:r w:rsidR="00D6125F">
        <w:t>12.</w:t>
      </w:r>
      <w:r w:rsidR="00203467">
        <w:t xml:space="preserve"> </w:t>
      </w:r>
      <w:r w:rsidR="00D6125F">
        <w:t>2015</w:t>
      </w:r>
      <w:r w:rsidRPr="0040419E">
        <w:t xml:space="preserve"> usnesením č</w:t>
      </w:r>
      <w:r w:rsidR="00B06097" w:rsidRPr="0040419E">
        <w:t xml:space="preserve">. </w:t>
      </w:r>
      <w:r w:rsidR="00D6125F">
        <w:t>123/2015</w:t>
      </w:r>
      <w:r w:rsidR="00B06097" w:rsidRPr="0040419E">
        <w:t xml:space="preserve"> </w:t>
      </w:r>
      <w:r w:rsidRPr="0040419E">
        <w:t>a nabývají účinnosti dnem</w:t>
      </w:r>
      <w:r w:rsidR="00612572" w:rsidRPr="0040419E">
        <w:t xml:space="preserve"> </w:t>
      </w:r>
      <w:r w:rsidR="00914485">
        <w:t>jejich schválení</w:t>
      </w:r>
      <w:r w:rsidR="00612572" w:rsidRPr="0040419E">
        <w:t xml:space="preserve">. </w:t>
      </w:r>
    </w:p>
    <w:p w:rsidR="00BF68E3" w:rsidRDefault="00BF68E3" w:rsidP="0040419E">
      <w:pPr>
        <w:ind w:left="113"/>
        <w:jc w:val="both"/>
      </w:pPr>
    </w:p>
    <w:p w:rsidR="005537DA" w:rsidRDefault="005537DA" w:rsidP="0040419E">
      <w:pPr>
        <w:ind w:left="113"/>
        <w:jc w:val="both"/>
      </w:pPr>
    </w:p>
    <w:p w:rsidR="005537DA" w:rsidRDefault="005537DA" w:rsidP="005537DA">
      <w:pPr>
        <w:ind w:left="113"/>
        <w:jc w:val="both"/>
      </w:pPr>
    </w:p>
    <w:p w:rsidR="00A31DAB" w:rsidRDefault="00B82FF0" w:rsidP="00A31DAB">
      <w:pPr>
        <w:ind w:left="113" w:firstLine="595"/>
        <w:jc w:val="both"/>
      </w:pPr>
      <w:r>
        <w:t>Ing. Milan Lomoz</w:t>
      </w:r>
      <w:r w:rsidR="00A31DAB">
        <w:t xml:space="preserve"> </w:t>
      </w:r>
      <w:proofErr w:type="gramStart"/>
      <w:r w:rsidR="00915B07">
        <w:t>v.r.</w:t>
      </w:r>
      <w:proofErr w:type="gramEnd"/>
      <w:r w:rsidR="00A31DAB">
        <w:tab/>
      </w:r>
      <w:r w:rsidR="00A31DAB">
        <w:tab/>
      </w:r>
      <w:r w:rsidR="00A31DAB">
        <w:tab/>
      </w:r>
      <w:r w:rsidR="00A31DAB">
        <w:tab/>
      </w:r>
      <w:r w:rsidR="00A31DAB">
        <w:tab/>
      </w:r>
      <w:r>
        <w:t>Jitka Tošovská</w:t>
      </w:r>
      <w:r w:rsidR="00915B07">
        <w:t xml:space="preserve"> v.r.</w:t>
      </w:r>
      <w:r w:rsidR="00A31DAB">
        <w:tab/>
      </w:r>
    </w:p>
    <w:p w:rsidR="005537DA" w:rsidRDefault="00A31DAB" w:rsidP="00A31DAB">
      <w:pPr>
        <w:ind w:left="113" w:firstLine="595"/>
        <w:jc w:val="both"/>
      </w:pPr>
      <w:r>
        <w:t xml:space="preserve">      starosta města </w:t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 města</w:t>
      </w:r>
      <w:r>
        <w:tab/>
      </w:r>
    </w:p>
    <w:p w:rsidR="005537DA" w:rsidRDefault="005537DA" w:rsidP="005537DA">
      <w:pPr>
        <w:ind w:left="113" w:firstLine="595"/>
        <w:jc w:val="both"/>
      </w:pPr>
    </w:p>
    <w:p w:rsidR="00D3208B" w:rsidRDefault="00D3208B" w:rsidP="005537DA">
      <w:pPr>
        <w:ind w:left="113" w:firstLine="595"/>
        <w:jc w:val="both"/>
      </w:pPr>
    </w:p>
    <w:p w:rsidR="005537DA" w:rsidRDefault="005537DA" w:rsidP="005537DA">
      <w:pPr>
        <w:ind w:left="113" w:firstLine="595"/>
        <w:jc w:val="both"/>
        <w:rPr>
          <w:i/>
        </w:rPr>
      </w:pPr>
    </w:p>
    <w:p w:rsidR="005537DA" w:rsidRPr="007F1B9A" w:rsidRDefault="005537DA" w:rsidP="005537DA">
      <w:pPr>
        <w:ind w:left="113" w:firstLine="595"/>
        <w:jc w:val="both"/>
        <w:rPr>
          <w:i/>
        </w:rPr>
      </w:pPr>
      <w:r w:rsidRPr="007F1B9A">
        <w:rPr>
          <w:i/>
        </w:rPr>
        <w:t>Vyvěšeno na úřední desce dne:</w:t>
      </w:r>
      <w:r w:rsidR="00915B07">
        <w:rPr>
          <w:i/>
        </w:rPr>
        <w:t xml:space="preserve"> </w:t>
      </w:r>
      <w:r w:rsidR="0040419E">
        <w:rPr>
          <w:i/>
        </w:rPr>
        <w:t>……………</w:t>
      </w:r>
      <w:proofErr w:type="gramStart"/>
      <w:r w:rsidR="0040419E">
        <w:rPr>
          <w:i/>
        </w:rPr>
        <w:t>…..</w:t>
      </w:r>
      <w:proofErr w:type="gramEnd"/>
    </w:p>
    <w:p w:rsidR="005537DA" w:rsidRDefault="005537DA" w:rsidP="005537DA">
      <w:pPr>
        <w:ind w:left="113" w:firstLine="595"/>
        <w:jc w:val="both"/>
        <w:rPr>
          <w:i/>
        </w:rPr>
      </w:pPr>
      <w:r w:rsidRPr="007F1B9A">
        <w:rPr>
          <w:i/>
        </w:rPr>
        <w:t xml:space="preserve">Sejmuto z úřední desky </w:t>
      </w:r>
      <w:proofErr w:type="gramStart"/>
      <w:r w:rsidRPr="007F1B9A">
        <w:rPr>
          <w:i/>
        </w:rPr>
        <w:t>dne:</w:t>
      </w:r>
      <w:r w:rsidR="00915B07">
        <w:rPr>
          <w:i/>
        </w:rPr>
        <w:t xml:space="preserve">   </w:t>
      </w:r>
      <w:r w:rsidR="0040419E">
        <w:rPr>
          <w:i/>
        </w:rPr>
        <w:t>…</w:t>
      </w:r>
      <w:proofErr w:type="gramEnd"/>
      <w:r w:rsidR="0040419E">
        <w:rPr>
          <w:i/>
        </w:rPr>
        <w:t>………………</w:t>
      </w:r>
    </w:p>
    <w:sectPr w:rsidR="005537DA" w:rsidSect="00D3208B">
      <w:footerReference w:type="default" r:id="rId7"/>
      <w:pgSz w:w="11906" w:h="16838"/>
      <w:pgMar w:top="851" w:right="124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18" w:rsidRDefault="00EE7D18">
      <w:r>
        <w:separator/>
      </w:r>
    </w:p>
  </w:endnote>
  <w:endnote w:type="continuationSeparator" w:id="0">
    <w:p w:rsidR="00EE7D18" w:rsidRDefault="00EE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4D" w:rsidRDefault="00C5364D" w:rsidP="0057143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824B1">
      <w:rPr>
        <w:rStyle w:val="slostrnky"/>
        <w:noProof/>
      </w:rPr>
      <w:t>6</w:t>
    </w:r>
    <w:r>
      <w:rPr>
        <w:rStyle w:val="slostrnky"/>
      </w:rPr>
      <w:fldChar w:fldCharType="end"/>
    </w:r>
    <w:proofErr w:type="gramStart"/>
    <w:r>
      <w:rPr>
        <w:rStyle w:val="slostrnky"/>
      </w:rPr>
      <w:t xml:space="preserve">  z  </w:t>
    </w:r>
    <w:proofErr w:type="gramEnd"/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824B1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18" w:rsidRDefault="00EE7D18">
      <w:r>
        <w:separator/>
      </w:r>
    </w:p>
  </w:footnote>
  <w:footnote w:type="continuationSeparator" w:id="0">
    <w:p w:rsidR="00EE7D18" w:rsidRDefault="00EE7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689"/>
    <w:multiLevelType w:val="hybridMultilevel"/>
    <w:tmpl w:val="E7147FA8"/>
    <w:lvl w:ilvl="0" w:tplc="9EB89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12E1"/>
    <w:multiLevelType w:val="hybridMultilevel"/>
    <w:tmpl w:val="065AF008"/>
    <w:lvl w:ilvl="0" w:tplc="9EB89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C2C0F"/>
    <w:multiLevelType w:val="hybridMultilevel"/>
    <w:tmpl w:val="E62A744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623A"/>
    <w:multiLevelType w:val="hybridMultilevel"/>
    <w:tmpl w:val="3BF6C0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01354D"/>
    <w:multiLevelType w:val="hybridMultilevel"/>
    <w:tmpl w:val="0D0E525C"/>
    <w:lvl w:ilvl="0" w:tplc="6B145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83049"/>
    <w:multiLevelType w:val="hybridMultilevel"/>
    <w:tmpl w:val="41DAAD4E"/>
    <w:lvl w:ilvl="0" w:tplc="80B03F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ascii="Times New Roman" w:hAnsi="Times New Roman" w:cs="Times New Roman"/>
      </w:rPr>
    </w:lvl>
  </w:abstractNum>
  <w:abstractNum w:abstractNumId="6">
    <w:nsid w:val="16946762"/>
    <w:multiLevelType w:val="hybridMultilevel"/>
    <w:tmpl w:val="BD5E4368"/>
    <w:lvl w:ilvl="0" w:tplc="6B145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3DF2"/>
    <w:multiLevelType w:val="hybridMultilevel"/>
    <w:tmpl w:val="9DCC1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6A05D7"/>
    <w:multiLevelType w:val="hybridMultilevel"/>
    <w:tmpl w:val="630636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04A6B"/>
    <w:multiLevelType w:val="hybridMultilevel"/>
    <w:tmpl w:val="44EA35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CE4F71"/>
    <w:multiLevelType w:val="hybridMultilevel"/>
    <w:tmpl w:val="C1C66944"/>
    <w:lvl w:ilvl="0" w:tplc="923ECD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E4604"/>
    <w:multiLevelType w:val="hybridMultilevel"/>
    <w:tmpl w:val="752A58DC"/>
    <w:lvl w:ilvl="0" w:tplc="9EB89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62D67"/>
    <w:multiLevelType w:val="hybridMultilevel"/>
    <w:tmpl w:val="0E74C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4A1394"/>
    <w:multiLevelType w:val="hybridMultilevel"/>
    <w:tmpl w:val="7D546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20A9A"/>
    <w:multiLevelType w:val="hybridMultilevel"/>
    <w:tmpl w:val="41DAAD4E"/>
    <w:lvl w:ilvl="0" w:tplc="80B03F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ascii="Times New Roman" w:hAnsi="Times New Roman" w:cs="Times New Roman"/>
      </w:rPr>
    </w:lvl>
  </w:abstractNum>
  <w:abstractNum w:abstractNumId="15">
    <w:nsid w:val="3F380A55"/>
    <w:multiLevelType w:val="hybridMultilevel"/>
    <w:tmpl w:val="5B04FFEE"/>
    <w:lvl w:ilvl="0" w:tplc="9EB89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A7258"/>
    <w:multiLevelType w:val="hybridMultilevel"/>
    <w:tmpl w:val="5852A80C"/>
    <w:lvl w:ilvl="0" w:tplc="9EB89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121DC4"/>
    <w:multiLevelType w:val="hybridMultilevel"/>
    <w:tmpl w:val="51ACB1E8"/>
    <w:lvl w:ilvl="0" w:tplc="9EB89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332F1"/>
    <w:multiLevelType w:val="hybridMultilevel"/>
    <w:tmpl w:val="0908E056"/>
    <w:lvl w:ilvl="0" w:tplc="04050019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F3724F5"/>
    <w:multiLevelType w:val="hybridMultilevel"/>
    <w:tmpl w:val="24A08AC4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77086A"/>
    <w:multiLevelType w:val="hybridMultilevel"/>
    <w:tmpl w:val="A9C218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724D38"/>
    <w:multiLevelType w:val="hybridMultilevel"/>
    <w:tmpl w:val="6AE8C484"/>
    <w:lvl w:ilvl="0" w:tplc="80B03F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ascii="Times New Roman" w:hAnsi="Times New Roman" w:cs="Times New Roman"/>
      </w:rPr>
    </w:lvl>
  </w:abstractNum>
  <w:abstractNum w:abstractNumId="22">
    <w:nsid w:val="5FDB2BF8"/>
    <w:multiLevelType w:val="hybridMultilevel"/>
    <w:tmpl w:val="0038AABC"/>
    <w:lvl w:ilvl="0" w:tplc="9EB89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501F0"/>
    <w:multiLevelType w:val="hybridMultilevel"/>
    <w:tmpl w:val="FAA8B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B45584"/>
    <w:multiLevelType w:val="hybridMultilevel"/>
    <w:tmpl w:val="C994E6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47C6F"/>
    <w:multiLevelType w:val="hybridMultilevel"/>
    <w:tmpl w:val="067C2586"/>
    <w:lvl w:ilvl="0" w:tplc="9EB89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664457"/>
    <w:multiLevelType w:val="hybridMultilevel"/>
    <w:tmpl w:val="229AE30E"/>
    <w:lvl w:ilvl="0" w:tplc="B43E58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B40E4"/>
    <w:multiLevelType w:val="hybridMultilevel"/>
    <w:tmpl w:val="62B2DA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025C68"/>
    <w:multiLevelType w:val="hybridMultilevel"/>
    <w:tmpl w:val="B972E02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F8435F4"/>
    <w:multiLevelType w:val="hybridMultilevel"/>
    <w:tmpl w:val="4CB414E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FA537C3"/>
    <w:multiLevelType w:val="hybridMultilevel"/>
    <w:tmpl w:val="CFEAFF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5"/>
  </w:num>
  <w:num w:numId="5">
    <w:abstractNumId w:val="0"/>
  </w:num>
  <w:num w:numId="6">
    <w:abstractNumId w:val="9"/>
  </w:num>
  <w:num w:numId="7">
    <w:abstractNumId w:val="22"/>
  </w:num>
  <w:num w:numId="8">
    <w:abstractNumId w:val="27"/>
  </w:num>
  <w:num w:numId="9">
    <w:abstractNumId w:val="16"/>
  </w:num>
  <w:num w:numId="10">
    <w:abstractNumId w:val="3"/>
  </w:num>
  <w:num w:numId="11">
    <w:abstractNumId w:val="5"/>
  </w:num>
  <w:num w:numId="12">
    <w:abstractNumId w:val="29"/>
  </w:num>
  <w:num w:numId="13">
    <w:abstractNumId w:val="6"/>
  </w:num>
  <w:num w:numId="14">
    <w:abstractNumId w:val="4"/>
  </w:num>
  <w:num w:numId="15">
    <w:abstractNumId w:val="18"/>
  </w:num>
  <w:num w:numId="16">
    <w:abstractNumId w:val="20"/>
  </w:num>
  <w:num w:numId="17">
    <w:abstractNumId w:val="19"/>
  </w:num>
  <w:num w:numId="18">
    <w:abstractNumId w:val="28"/>
  </w:num>
  <w:num w:numId="19">
    <w:abstractNumId w:val="8"/>
  </w:num>
  <w:num w:numId="20">
    <w:abstractNumId w:val="13"/>
  </w:num>
  <w:num w:numId="21">
    <w:abstractNumId w:val="7"/>
  </w:num>
  <w:num w:numId="22">
    <w:abstractNumId w:val="2"/>
  </w:num>
  <w:num w:numId="23">
    <w:abstractNumId w:val="30"/>
  </w:num>
  <w:num w:numId="24">
    <w:abstractNumId w:val="26"/>
  </w:num>
  <w:num w:numId="25">
    <w:abstractNumId w:val="25"/>
  </w:num>
  <w:num w:numId="26">
    <w:abstractNumId w:val="10"/>
  </w:num>
  <w:num w:numId="27">
    <w:abstractNumId w:val="24"/>
  </w:num>
  <w:num w:numId="28">
    <w:abstractNumId w:val="23"/>
  </w:num>
  <w:num w:numId="29">
    <w:abstractNumId w:val="11"/>
  </w:num>
  <w:num w:numId="30">
    <w:abstractNumId w:val="12"/>
  </w:num>
  <w:num w:numId="31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CF3"/>
    <w:rsid w:val="0000444E"/>
    <w:rsid w:val="0000525D"/>
    <w:rsid w:val="00005492"/>
    <w:rsid w:val="00010277"/>
    <w:rsid w:val="00017AAB"/>
    <w:rsid w:val="0003049F"/>
    <w:rsid w:val="000451B8"/>
    <w:rsid w:val="00045DBA"/>
    <w:rsid w:val="0006080B"/>
    <w:rsid w:val="00067E52"/>
    <w:rsid w:val="00093B7B"/>
    <w:rsid w:val="000B34D9"/>
    <w:rsid w:val="000D3AAD"/>
    <w:rsid w:val="000D68E7"/>
    <w:rsid w:val="000D7AB8"/>
    <w:rsid w:val="000E0C96"/>
    <w:rsid w:val="00104A7B"/>
    <w:rsid w:val="00117CF3"/>
    <w:rsid w:val="00127BE7"/>
    <w:rsid w:val="00151E7A"/>
    <w:rsid w:val="00152BA9"/>
    <w:rsid w:val="00177A1B"/>
    <w:rsid w:val="001A591E"/>
    <w:rsid w:val="001A6C0D"/>
    <w:rsid w:val="001A7567"/>
    <w:rsid w:val="001E189D"/>
    <w:rsid w:val="00203467"/>
    <w:rsid w:val="00206AB8"/>
    <w:rsid w:val="0021072E"/>
    <w:rsid w:val="002359E6"/>
    <w:rsid w:val="0023614B"/>
    <w:rsid w:val="00252428"/>
    <w:rsid w:val="00271851"/>
    <w:rsid w:val="00275BA8"/>
    <w:rsid w:val="00285941"/>
    <w:rsid w:val="00295620"/>
    <w:rsid w:val="002A36DE"/>
    <w:rsid w:val="002D40C3"/>
    <w:rsid w:val="002F03D3"/>
    <w:rsid w:val="002F3E51"/>
    <w:rsid w:val="002F6FB1"/>
    <w:rsid w:val="00305F06"/>
    <w:rsid w:val="00340830"/>
    <w:rsid w:val="00367DC0"/>
    <w:rsid w:val="003A1720"/>
    <w:rsid w:val="003B40D0"/>
    <w:rsid w:val="003C707D"/>
    <w:rsid w:val="003D17C6"/>
    <w:rsid w:val="003D1D94"/>
    <w:rsid w:val="003D3940"/>
    <w:rsid w:val="003D52E7"/>
    <w:rsid w:val="003D6E96"/>
    <w:rsid w:val="003F3C4D"/>
    <w:rsid w:val="0040419E"/>
    <w:rsid w:val="00417E39"/>
    <w:rsid w:val="004463A9"/>
    <w:rsid w:val="004464F9"/>
    <w:rsid w:val="004534B5"/>
    <w:rsid w:val="004715AC"/>
    <w:rsid w:val="00472604"/>
    <w:rsid w:val="00493397"/>
    <w:rsid w:val="004A0AB2"/>
    <w:rsid w:val="004C4C60"/>
    <w:rsid w:val="004F7791"/>
    <w:rsid w:val="00517FE4"/>
    <w:rsid w:val="00550898"/>
    <w:rsid w:val="005537DA"/>
    <w:rsid w:val="0057143D"/>
    <w:rsid w:val="005B6340"/>
    <w:rsid w:val="005D0D94"/>
    <w:rsid w:val="005E011C"/>
    <w:rsid w:val="005E3B33"/>
    <w:rsid w:val="006032C9"/>
    <w:rsid w:val="00612572"/>
    <w:rsid w:val="00623349"/>
    <w:rsid w:val="006675DD"/>
    <w:rsid w:val="00696EED"/>
    <w:rsid w:val="006A106E"/>
    <w:rsid w:val="006A30BE"/>
    <w:rsid w:val="006A537A"/>
    <w:rsid w:val="006D579C"/>
    <w:rsid w:val="006E3BB8"/>
    <w:rsid w:val="006E52A8"/>
    <w:rsid w:val="006F6D24"/>
    <w:rsid w:val="00707E18"/>
    <w:rsid w:val="007300A6"/>
    <w:rsid w:val="007316B2"/>
    <w:rsid w:val="00741394"/>
    <w:rsid w:val="00741EB6"/>
    <w:rsid w:val="00747E30"/>
    <w:rsid w:val="00772710"/>
    <w:rsid w:val="007900A2"/>
    <w:rsid w:val="00791FEB"/>
    <w:rsid w:val="00795BF3"/>
    <w:rsid w:val="00796576"/>
    <w:rsid w:val="007A0CC3"/>
    <w:rsid w:val="007F3C3F"/>
    <w:rsid w:val="007F7C77"/>
    <w:rsid w:val="00824C7C"/>
    <w:rsid w:val="0085457A"/>
    <w:rsid w:val="008566D2"/>
    <w:rsid w:val="00876246"/>
    <w:rsid w:val="0087786D"/>
    <w:rsid w:val="00885304"/>
    <w:rsid w:val="008A5675"/>
    <w:rsid w:val="00906B91"/>
    <w:rsid w:val="00914485"/>
    <w:rsid w:val="00915B07"/>
    <w:rsid w:val="00934C38"/>
    <w:rsid w:val="00936EEC"/>
    <w:rsid w:val="009420A9"/>
    <w:rsid w:val="009467F5"/>
    <w:rsid w:val="00955702"/>
    <w:rsid w:val="009A0D2F"/>
    <w:rsid w:val="009A3694"/>
    <w:rsid w:val="009D7B6C"/>
    <w:rsid w:val="009E7A97"/>
    <w:rsid w:val="009F326D"/>
    <w:rsid w:val="00A1583A"/>
    <w:rsid w:val="00A2503A"/>
    <w:rsid w:val="00A31DAB"/>
    <w:rsid w:val="00A32B58"/>
    <w:rsid w:val="00A405D2"/>
    <w:rsid w:val="00A463D0"/>
    <w:rsid w:val="00A51C3A"/>
    <w:rsid w:val="00A67DC9"/>
    <w:rsid w:val="00A70B73"/>
    <w:rsid w:val="00A71743"/>
    <w:rsid w:val="00A83A44"/>
    <w:rsid w:val="00AB07E8"/>
    <w:rsid w:val="00AE7BF1"/>
    <w:rsid w:val="00AF7B52"/>
    <w:rsid w:val="00B06097"/>
    <w:rsid w:val="00B11329"/>
    <w:rsid w:val="00B2205A"/>
    <w:rsid w:val="00B527A1"/>
    <w:rsid w:val="00B55942"/>
    <w:rsid w:val="00B6798B"/>
    <w:rsid w:val="00B728DD"/>
    <w:rsid w:val="00B82FF0"/>
    <w:rsid w:val="00B90876"/>
    <w:rsid w:val="00BA3767"/>
    <w:rsid w:val="00BB2D91"/>
    <w:rsid w:val="00BB73AE"/>
    <w:rsid w:val="00BE4A72"/>
    <w:rsid w:val="00BF113C"/>
    <w:rsid w:val="00BF68E3"/>
    <w:rsid w:val="00C0208A"/>
    <w:rsid w:val="00C02352"/>
    <w:rsid w:val="00C02F40"/>
    <w:rsid w:val="00C12709"/>
    <w:rsid w:val="00C12E4C"/>
    <w:rsid w:val="00C27B11"/>
    <w:rsid w:val="00C33C67"/>
    <w:rsid w:val="00C5364D"/>
    <w:rsid w:val="00C53B5C"/>
    <w:rsid w:val="00C5738D"/>
    <w:rsid w:val="00C7450A"/>
    <w:rsid w:val="00CA22F6"/>
    <w:rsid w:val="00CA2E4F"/>
    <w:rsid w:val="00CA6B19"/>
    <w:rsid w:val="00CA6CDF"/>
    <w:rsid w:val="00CA7968"/>
    <w:rsid w:val="00CC0735"/>
    <w:rsid w:val="00CD664F"/>
    <w:rsid w:val="00CE2617"/>
    <w:rsid w:val="00D0000D"/>
    <w:rsid w:val="00D05007"/>
    <w:rsid w:val="00D134A5"/>
    <w:rsid w:val="00D259B5"/>
    <w:rsid w:val="00D306E0"/>
    <w:rsid w:val="00D3208B"/>
    <w:rsid w:val="00D44784"/>
    <w:rsid w:val="00D464DF"/>
    <w:rsid w:val="00D6125F"/>
    <w:rsid w:val="00D64C3F"/>
    <w:rsid w:val="00D72A17"/>
    <w:rsid w:val="00D8773F"/>
    <w:rsid w:val="00DA4B53"/>
    <w:rsid w:val="00DC2DE7"/>
    <w:rsid w:val="00DD2768"/>
    <w:rsid w:val="00DD5AD0"/>
    <w:rsid w:val="00DE3C18"/>
    <w:rsid w:val="00DE4DC7"/>
    <w:rsid w:val="00E01B89"/>
    <w:rsid w:val="00E04FEB"/>
    <w:rsid w:val="00E32832"/>
    <w:rsid w:val="00E42727"/>
    <w:rsid w:val="00E52878"/>
    <w:rsid w:val="00E8673B"/>
    <w:rsid w:val="00E92A40"/>
    <w:rsid w:val="00E97E42"/>
    <w:rsid w:val="00EB6638"/>
    <w:rsid w:val="00EC7FD0"/>
    <w:rsid w:val="00ED3D18"/>
    <w:rsid w:val="00ED4B70"/>
    <w:rsid w:val="00EE7D18"/>
    <w:rsid w:val="00F0161C"/>
    <w:rsid w:val="00F035C1"/>
    <w:rsid w:val="00F0765A"/>
    <w:rsid w:val="00F07FE8"/>
    <w:rsid w:val="00F210A1"/>
    <w:rsid w:val="00F30066"/>
    <w:rsid w:val="00F3349D"/>
    <w:rsid w:val="00F66F77"/>
    <w:rsid w:val="00F823AB"/>
    <w:rsid w:val="00F824B1"/>
    <w:rsid w:val="00F9159D"/>
    <w:rsid w:val="00FA431D"/>
    <w:rsid w:val="00FA4DF2"/>
    <w:rsid w:val="00FE07CC"/>
    <w:rsid w:val="00FE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143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5714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7143D"/>
  </w:style>
  <w:style w:type="paragraph" w:styleId="Zkladntextodsazen2">
    <w:name w:val="Body Text Indent 2"/>
    <w:basedOn w:val="Normln"/>
    <w:rsid w:val="0057143D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0E0C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06E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2536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Obecné zásady</vt:lpstr>
    </vt:vector>
  </TitlesOfParts>
  <Company>MěÚ Nový Bor</Company>
  <LinksUpToDate>false</LinksUpToDate>
  <CharactersWithSpaces>17466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zásady</dc:title>
  <dc:creator>Petruše Matoušková</dc:creator>
  <cp:lastModifiedBy>Ivana Linhartová</cp:lastModifiedBy>
  <cp:revision>2</cp:revision>
  <cp:lastPrinted>2015-12-10T09:32:00Z</cp:lastPrinted>
  <dcterms:created xsi:type="dcterms:W3CDTF">2019-12-27T08:36:00Z</dcterms:created>
  <dcterms:modified xsi:type="dcterms:W3CDTF">2019-12-27T08:36:00Z</dcterms:modified>
</cp:coreProperties>
</file>